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98" w:rsidRDefault="00B92932" w:rsidP="00260B72">
      <w:pPr>
        <w:jc w:val="right"/>
        <w:rPr>
          <w:rFonts w:ascii="ＭＳ 明朝" w:eastAsia="ＭＳ 明朝" w:hAnsi="ＭＳ 明朝" w:hint="eastAsia"/>
        </w:rPr>
      </w:pPr>
      <w:r w:rsidRPr="00B92932">
        <w:rPr>
          <w:rFonts w:ascii="ＭＳ 明朝" w:eastAsia="ＭＳ 明朝" w:hAnsi="ＭＳ 明朝" w:hint="eastAsia"/>
        </w:rPr>
        <w:t>別紙</w:t>
      </w:r>
      <w:r w:rsidR="00200962">
        <w:rPr>
          <w:rFonts w:ascii="ＭＳ 明朝" w:eastAsia="ＭＳ 明朝" w:hAnsi="ＭＳ 明朝" w:hint="eastAsia"/>
        </w:rPr>
        <w:t>２</w:t>
      </w:r>
    </w:p>
    <w:p w:rsidR="00260B72" w:rsidRDefault="00200962" w:rsidP="00260B72">
      <w:pPr>
        <w:jc w:val="left"/>
        <w:rPr>
          <w:rFonts w:ascii="ＭＳ 明朝" w:eastAsia="ＭＳ 明朝" w:hAnsi="ＭＳ 明朝" w:hint="eastAsia"/>
        </w:rPr>
      </w:pPr>
      <w:r>
        <w:rPr>
          <w:rFonts w:ascii="ＭＳ 明朝" w:eastAsia="ＭＳ 明朝" w:hAnsi="ＭＳ 明朝" w:hint="eastAsia"/>
        </w:rPr>
        <w:t>【関連法令】</w:t>
      </w:r>
    </w:p>
    <w:p w:rsidR="00B92932" w:rsidRPr="00260B72" w:rsidRDefault="00B92932" w:rsidP="00260B72">
      <w:pPr>
        <w:jc w:val="left"/>
        <w:rPr>
          <w:rFonts w:ascii="ＭＳ 明朝" w:eastAsia="ＭＳ 明朝" w:hAnsi="ＭＳ 明朝"/>
          <w:color w:val="000000" w:themeColor="text1"/>
          <w:szCs w:val="21"/>
        </w:rPr>
      </w:pPr>
      <w:r w:rsidRPr="00260B72">
        <w:rPr>
          <w:rFonts w:ascii="ＭＳ 明朝" w:eastAsia="ＭＳ 明朝" w:hAnsi="ＭＳ 明朝" w:hint="eastAsia"/>
          <w:color w:val="000000" w:themeColor="text1"/>
          <w:szCs w:val="21"/>
        </w:rPr>
        <w:t>感染症の予防及び感染症の患者に対する医療に関する法律第</w:t>
      </w:r>
      <w:r w:rsidRPr="00260B72">
        <w:rPr>
          <w:rFonts w:ascii="ＭＳ 明朝" w:eastAsia="ＭＳ 明朝" w:hAnsi="ＭＳ 明朝"/>
          <w:color w:val="000000" w:themeColor="text1"/>
          <w:szCs w:val="21"/>
        </w:rPr>
        <w:t>53条の2及び第53条の7</w:t>
      </w:r>
    </w:p>
    <w:p w:rsidR="00B92932" w:rsidRPr="00260B72" w:rsidRDefault="00B92932" w:rsidP="00B92932">
      <w:pPr>
        <w:ind w:firstLineChars="118" w:firstLine="248"/>
        <w:jc w:val="left"/>
        <w:rPr>
          <w:rFonts w:ascii="ＭＳ 明朝" w:eastAsia="ＭＳ 明朝" w:hAnsi="ＭＳ 明朝"/>
          <w:color w:val="000000" w:themeColor="text1"/>
          <w:szCs w:val="21"/>
        </w:rPr>
      </w:pPr>
      <w:r w:rsidRPr="00260B72">
        <w:rPr>
          <w:rFonts w:ascii="ＭＳ 明朝" w:eastAsia="ＭＳ 明朝" w:hAnsi="ＭＳ 明朝" w:hint="eastAsia"/>
          <w:color w:val="000000" w:themeColor="text1"/>
          <w:szCs w:val="21"/>
        </w:rPr>
        <w:t>（定期の健康診断）</w:t>
      </w:r>
    </w:p>
    <w:p w:rsidR="00B92932" w:rsidRPr="00260B72" w:rsidRDefault="00B92932" w:rsidP="00B92932">
      <w:pPr>
        <w:ind w:firstLineChars="118" w:firstLine="248"/>
        <w:jc w:val="left"/>
        <w:rPr>
          <w:rFonts w:ascii="ＭＳ 明朝" w:eastAsia="ＭＳ 明朝" w:hAnsi="ＭＳ 明朝"/>
          <w:color w:val="000000" w:themeColor="text1"/>
          <w:szCs w:val="21"/>
        </w:rPr>
      </w:pPr>
      <w:r w:rsidRPr="00260B72">
        <w:rPr>
          <w:rFonts w:ascii="ＭＳ 明朝" w:eastAsia="ＭＳ 明朝" w:hAnsi="ＭＳ 明朝" w:hint="eastAsia"/>
          <w:color w:val="000000" w:themeColor="text1"/>
          <w:szCs w:val="21"/>
        </w:rPr>
        <w:t>第五十三条の二　労働安全衛生法（昭和四十七年法律第五十七号）第二条第三号に規定する事業者（以下この章及び第十三章において「事業者」という。）、学校（専修学校及び各種学校を含み、修業年限が一年未満のものを除く。以下同じ。）の長又は矯正施設その他の施設で政令で定めるもの（以下この章及び第十三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w:t>
      </w:r>
    </w:p>
    <w:p w:rsidR="00B92932" w:rsidRPr="00260B72" w:rsidRDefault="00B92932" w:rsidP="00B92932">
      <w:pPr>
        <w:ind w:firstLineChars="118" w:firstLine="248"/>
        <w:jc w:val="left"/>
        <w:rPr>
          <w:rFonts w:ascii="ＭＳ 明朝" w:eastAsia="ＭＳ 明朝" w:hAnsi="ＭＳ 明朝"/>
          <w:color w:val="000000" w:themeColor="text1"/>
          <w:szCs w:val="21"/>
        </w:rPr>
      </w:pPr>
    </w:p>
    <w:p w:rsidR="00B92932" w:rsidRPr="00260B72" w:rsidRDefault="00B92932" w:rsidP="00B92932">
      <w:pPr>
        <w:ind w:firstLineChars="118" w:firstLine="248"/>
        <w:jc w:val="left"/>
        <w:rPr>
          <w:rFonts w:ascii="ＭＳ 明朝" w:eastAsia="ＭＳ 明朝" w:hAnsi="ＭＳ 明朝"/>
          <w:color w:val="000000" w:themeColor="text1"/>
          <w:szCs w:val="21"/>
        </w:rPr>
      </w:pPr>
      <w:r w:rsidRPr="00260B72">
        <w:rPr>
          <w:rFonts w:ascii="ＭＳ 明朝" w:eastAsia="ＭＳ 明朝" w:hAnsi="ＭＳ 明朝" w:hint="eastAsia"/>
          <w:color w:val="000000" w:themeColor="text1"/>
          <w:szCs w:val="21"/>
        </w:rPr>
        <w:t>（通報又は報告）</w:t>
      </w:r>
    </w:p>
    <w:p w:rsidR="00B92932" w:rsidRPr="00260B72" w:rsidRDefault="00B92932" w:rsidP="00B92932">
      <w:pPr>
        <w:ind w:firstLineChars="118" w:firstLine="248"/>
        <w:jc w:val="left"/>
        <w:rPr>
          <w:rFonts w:ascii="ＭＳ 明朝" w:eastAsia="ＭＳ 明朝" w:hAnsi="ＭＳ 明朝"/>
          <w:color w:val="000000" w:themeColor="text1"/>
          <w:szCs w:val="21"/>
        </w:rPr>
      </w:pPr>
      <w:r w:rsidRPr="00260B72">
        <w:rPr>
          <w:rFonts w:ascii="ＭＳ 明朝" w:eastAsia="ＭＳ 明朝" w:hAnsi="ＭＳ 明朝" w:hint="eastAsia"/>
          <w:color w:val="000000" w:themeColor="text1"/>
          <w:szCs w:val="21"/>
        </w:rPr>
        <w:t>第五十三条の七　健康診断実施者は、定期の健康診断を行ったときは、その健康診断（第五十三条の四又は第五十三条の五の規定による診断書その他の文書の提出を受けた健康診断を含む。）につき、受診者の数その他厚生労働省令で定める事項を当該健康診断を行った場所を管轄する保健所長（その場所が保健所設置市等の区域内であるときは、保健所長及び保健所設置市等の長）を経由して、都道府県知事に通報又は報告しなければならない。</w:t>
      </w:r>
    </w:p>
    <w:p w:rsidR="00B92932" w:rsidRPr="00260B72" w:rsidRDefault="00B92932" w:rsidP="00B92932">
      <w:pPr>
        <w:jc w:val="left"/>
        <w:rPr>
          <w:rFonts w:ascii="ＭＳ 明朝" w:eastAsia="ＭＳ 明朝" w:hAnsi="ＭＳ 明朝"/>
          <w:color w:val="000000" w:themeColor="text1"/>
          <w:szCs w:val="21"/>
        </w:rPr>
      </w:pP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（施設）</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第十一条　法第五十三条の二第一項の規定によりその長が定期の健康診断を行わなければならない施設は、次に掲げるものとする。</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一　刑事施設</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二　社会福祉法（昭和二十六年法律第四十五号）第二条第二項第一号及び第三号から第六号までに規定する施設</w:t>
      </w:r>
    </w:p>
    <w:p w:rsidR="00A60C3F" w:rsidRPr="00260B72" w:rsidRDefault="00A60C3F" w:rsidP="00A60C3F">
      <w:pPr>
        <w:rPr>
          <w:rFonts w:ascii="ＭＳ 明朝" w:eastAsia="ＭＳ 明朝" w:hAnsi="ＭＳ 明朝"/>
          <w:szCs w:val="21"/>
        </w:rPr>
      </w:pP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（定期の健康診断の対象者、定期及び回数）</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第十二条　法第五十三条の二第一項の規定により定期の健康診断を受けるべき者は、次の各号に掲げる者とし、同項の政令で定める定期は、それぞれ当該各号に定めるものとする。</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一　学校（専修学校及び各種学校を含み、幼稚園を除く。）、病院、診療所、助産所、介護老人保健施設、介護医療院又は前条第二号に掲げる施設において業務に従事する者　毎年度</w:t>
      </w:r>
    </w:p>
    <w:p w:rsidR="00A60C3F" w:rsidRDefault="00A60C3F" w:rsidP="00A60C3F">
      <w:pPr>
        <w:rPr>
          <w:rFonts w:ascii="ＭＳ 明朝" w:eastAsia="ＭＳ 明朝" w:hAnsi="ＭＳ 明朝"/>
          <w:szCs w:val="21"/>
        </w:rPr>
      </w:pPr>
      <w:r w:rsidRPr="00260B72">
        <w:rPr>
          <w:rFonts w:ascii="ＭＳ 明朝" w:eastAsia="ＭＳ 明朝" w:hAnsi="ＭＳ 明朝" w:hint="eastAsia"/>
          <w:szCs w:val="21"/>
        </w:rPr>
        <w:t>二　大学、高等学校、高等専門学校、専修学校又は各種学校（修業年限が一年未満のものを除く。）の学生又は生徒　入学した年度</w:t>
      </w:r>
    </w:p>
    <w:p w:rsidR="00200962" w:rsidRDefault="00200962" w:rsidP="00A60C3F">
      <w:pPr>
        <w:rPr>
          <w:rFonts w:ascii="ＭＳ 明朝" w:eastAsia="ＭＳ 明朝" w:hAnsi="ＭＳ 明朝" w:hint="eastAsia"/>
          <w:szCs w:val="21"/>
        </w:rPr>
      </w:pPr>
      <w:bookmarkStart w:id="0" w:name="_GoBack"/>
      <w:bookmarkEnd w:id="0"/>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lastRenderedPageBreak/>
        <w:t>三　前条第一号に掲げる施設に収容されている者　二十歳に達する日の属する年度以降において毎年度</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四　前条第二号に掲げる施設に入所している者　六十五歳に達する日の属する年度以降において毎年度</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２　法第五十三条の二第三項の規定により定期の健康診断を受けるべき者は、次の各号に掲げる者とし、同項の政令で定める定期は、それぞれ当該各号に定めるものとする。</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一　法第五十三条の二第一項の健康診断の対象者以外の者（市町村が定期の健康診断の必要がないと認める者及び次号に掲げる者を除く。）　六十五歳に達する日の属する年度以降において毎年度</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二　市町村がその管轄する区域内における結核の発生の状況、定期の健康診断による結核患者の発見率その他の事情を勘案して特に定期の健康診断の必要があると認める者　市町村が定める定期</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３　法第五十三条の二第一項及び第三項の規定による定期の健康診断の回数は、次のとおりとする。</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一　第一項各号及び前項第一号の定期の健康診断にあっては、それぞれの定期において一回</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二　前項第二号の定期の健康診断にあっては、市町村が定める定期において市町村が定める回数</w:t>
      </w:r>
    </w:p>
    <w:p w:rsidR="00A60C3F" w:rsidRPr="00260B72" w:rsidRDefault="00A60C3F" w:rsidP="00A60C3F">
      <w:pPr>
        <w:rPr>
          <w:rFonts w:ascii="ＭＳ 明朝" w:eastAsia="ＭＳ 明朝" w:hAnsi="ＭＳ 明朝"/>
          <w:szCs w:val="21"/>
        </w:rPr>
      </w:pP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感染症の予防及び感染症の患者に対する医療に関する法律施行規則第</w:t>
      </w:r>
      <w:r w:rsidRPr="00260B72">
        <w:rPr>
          <w:rFonts w:ascii="ＭＳ 明朝" w:eastAsia="ＭＳ 明朝" w:hAnsi="ＭＳ 明朝"/>
          <w:szCs w:val="21"/>
        </w:rPr>
        <w:t>27条の5</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（健康診断の通報又は報告）</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第二十七条の五　定期の健康診断の実施者（以下次項において「健康診断実施者」という。）は、法第五十三条の二の規定によって行った定期の健康診断及び法第五十三条の四の規定によって診断書その他の文書の提出を受けた健康診断について、次に掲げる事項を、一月ごとに取りまとめ、翌月の十日までに、法第五十三条の七第一項（同条第二項において準用する場合を含む。次項において同じ。）の規定に従い、通報又は報告しなければならない。</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一　事業者の行う事業、学校若しくは施設の所在地及び名称又は市町村若しくは都道府県の名称</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二　実施の年月</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三　方法別の受診者数</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四　発見された結核患者及び結核発病のおそれがあると診断された者の数</w:t>
      </w:r>
    </w:p>
    <w:p w:rsidR="00A60C3F" w:rsidRPr="00260B72" w:rsidRDefault="00A60C3F" w:rsidP="00A60C3F">
      <w:pPr>
        <w:rPr>
          <w:rFonts w:ascii="ＭＳ 明朝" w:eastAsia="ＭＳ 明朝" w:hAnsi="ＭＳ 明朝"/>
          <w:szCs w:val="21"/>
        </w:rPr>
      </w:pPr>
      <w:r w:rsidRPr="00260B72">
        <w:rPr>
          <w:rFonts w:ascii="ＭＳ 明朝" w:eastAsia="ＭＳ 明朝" w:hAnsi="ＭＳ 明朝" w:hint="eastAsia"/>
          <w:szCs w:val="21"/>
        </w:rPr>
        <w:t>２　健康診断実施者は、法第五十三条の五の規定によって診断書その他の文書の提出を受けた健康診断について、前項各号に掲げる事項を一月ごとに取りまとめ、翌月の十日までに、法第五十三条の七第一項の規定に従い、通報又は報告しなければならない。</w:t>
      </w:r>
    </w:p>
    <w:p w:rsidR="00B92932" w:rsidRPr="00260B72" w:rsidRDefault="00A60C3F" w:rsidP="00260B72">
      <w:pPr>
        <w:rPr>
          <w:rFonts w:ascii="ＭＳ 明朝" w:eastAsia="ＭＳ 明朝" w:hAnsi="ＭＳ 明朝" w:hint="eastAsia"/>
          <w:szCs w:val="21"/>
        </w:rPr>
      </w:pPr>
      <w:r w:rsidRPr="00260B72">
        <w:rPr>
          <w:rFonts w:ascii="ＭＳ 明朝" w:eastAsia="ＭＳ 明朝" w:hAnsi="ＭＳ 明朝" w:hint="eastAsia"/>
          <w:szCs w:val="21"/>
        </w:rPr>
        <w:t>３　第一項の規定は、保健所設置市等の長が法第十七条第一項及び第二項の規定によって行った結核にかかっているかどうかに関する医師の健康診断について準用する。</w:t>
      </w:r>
    </w:p>
    <w:sectPr w:rsidR="00B92932" w:rsidRPr="00260B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B98" w:rsidRDefault="00D32B98" w:rsidP="00D32B98">
      <w:r>
        <w:separator/>
      </w:r>
    </w:p>
  </w:endnote>
  <w:endnote w:type="continuationSeparator" w:id="0">
    <w:p w:rsidR="00D32B98" w:rsidRDefault="00D32B98" w:rsidP="00D3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B98" w:rsidRDefault="00D32B98" w:rsidP="00D32B98">
      <w:r>
        <w:separator/>
      </w:r>
    </w:p>
  </w:footnote>
  <w:footnote w:type="continuationSeparator" w:id="0">
    <w:p w:rsidR="00D32B98" w:rsidRDefault="00D32B98" w:rsidP="00D32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0F"/>
    <w:rsid w:val="00200962"/>
    <w:rsid w:val="00260B72"/>
    <w:rsid w:val="00A60C3F"/>
    <w:rsid w:val="00B4030F"/>
    <w:rsid w:val="00B92932"/>
    <w:rsid w:val="00D32B98"/>
    <w:rsid w:val="00F20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08989A"/>
  <w15:chartTrackingRefBased/>
  <w15:docId w15:val="{C81F690E-23AC-44AA-9244-EB201ED4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B98"/>
    <w:pPr>
      <w:tabs>
        <w:tab w:val="center" w:pos="4252"/>
        <w:tab w:val="right" w:pos="8504"/>
      </w:tabs>
      <w:snapToGrid w:val="0"/>
    </w:pPr>
  </w:style>
  <w:style w:type="character" w:customStyle="1" w:styleId="a4">
    <w:name w:val="ヘッダー (文字)"/>
    <w:basedOn w:val="a0"/>
    <w:link w:val="a3"/>
    <w:uiPriority w:val="99"/>
    <w:rsid w:val="00D32B98"/>
  </w:style>
  <w:style w:type="paragraph" w:styleId="a5">
    <w:name w:val="footer"/>
    <w:basedOn w:val="a"/>
    <w:link w:val="a6"/>
    <w:uiPriority w:val="99"/>
    <w:unhideWhenUsed/>
    <w:rsid w:val="00D32B98"/>
    <w:pPr>
      <w:tabs>
        <w:tab w:val="center" w:pos="4252"/>
        <w:tab w:val="right" w:pos="8504"/>
      </w:tabs>
      <w:snapToGrid w:val="0"/>
    </w:pPr>
  </w:style>
  <w:style w:type="character" w:customStyle="1" w:styleId="a6">
    <w:name w:val="フッター (文字)"/>
    <w:basedOn w:val="a0"/>
    <w:link w:val="a5"/>
    <w:uiPriority w:val="99"/>
    <w:rsid w:val="00D3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聡</dc:creator>
  <cp:keywords/>
  <dc:description/>
  <cp:lastModifiedBy>杉山　聡</cp:lastModifiedBy>
  <cp:revision>5</cp:revision>
  <dcterms:created xsi:type="dcterms:W3CDTF">2023-10-18T02:04:00Z</dcterms:created>
  <dcterms:modified xsi:type="dcterms:W3CDTF">2023-10-19T05:16:00Z</dcterms:modified>
</cp:coreProperties>
</file>