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97" w:rsidRDefault="00EC0997">
      <w:pPr>
        <w:rPr>
          <w:rFonts w:asciiTheme="minorEastAsia" w:hAnsiTheme="minorEastAsia"/>
          <w:szCs w:val="21"/>
        </w:rPr>
      </w:pPr>
    </w:p>
    <w:p w:rsidR="00543E93" w:rsidRPr="00EC0997" w:rsidRDefault="00EC0997" w:rsidP="00EC0997">
      <w:pPr>
        <w:jc w:val="center"/>
        <w:rPr>
          <w:rFonts w:asciiTheme="majorEastAsia" w:eastAsiaTheme="majorEastAsia" w:hAnsiTheme="majorEastAsia"/>
          <w:sz w:val="24"/>
          <w:szCs w:val="24"/>
        </w:rPr>
      </w:pPr>
      <w:r w:rsidRPr="00EC0997">
        <w:rPr>
          <w:rFonts w:asciiTheme="majorEastAsia" w:eastAsiaTheme="majorEastAsia" w:hAnsiTheme="majorEastAsia" w:hint="eastAsia"/>
          <w:sz w:val="24"/>
          <w:szCs w:val="24"/>
        </w:rPr>
        <w:t>さいたま市リーディングエッジ企業認証申請</w:t>
      </w:r>
    </w:p>
    <w:p w:rsidR="00EC0997" w:rsidRPr="00EC0997" w:rsidRDefault="00EC0997" w:rsidP="00EC0997">
      <w:pPr>
        <w:jc w:val="center"/>
        <w:rPr>
          <w:rFonts w:asciiTheme="majorEastAsia" w:eastAsiaTheme="majorEastAsia" w:hAnsiTheme="majorEastAsia"/>
          <w:sz w:val="24"/>
          <w:szCs w:val="24"/>
        </w:rPr>
      </w:pPr>
      <w:r w:rsidRPr="00EC0997">
        <w:rPr>
          <w:rFonts w:asciiTheme="majorEastAsia" w:eastAsiaTheme="majorEastAsia" w:hAnsiTheme="majorEastAsia" w:hint="eastAsia"/>
          <w:sz w:val="24"/>
          <w:szCs w:val="24"/>
        </w:rPr>
        <w:t>企業</w:t>
      </w:r>
      <w:r w:rsidR="00EE1B5C">
        <w:rPr>
          <w:rFonts w:asciiTheme="majorEastAsia" w:eastAsiaTheme="majorEastAsia" w:hAnsiTheme="majorEastAsia" w:hint="eastAsia"/>
          <w:sz w:val="24"/>
          <w:szCs w:val="24"/>
        </w:rPr>
        <w:t>コンプライアンス</w:t>
      </w:r>
      <w:r w:rsidRPr="00EC0997">
        <w:rPr>
          <w:rFonts w:asciiTheme="majorEastAsia" w:eastAsiaTheme="majorEastAsia" w:hAnsiTheme="majorEastAsia" w:hint="eastAsia"/>
          <w:sz w:val="24"/>
          <w:szCs w:val="24"/>
        </w:rPr>
        <w:t>チェックリスト</w:t>
      </w:r>
    </w:p>
    <w:p w:rsidR="00EC0997" w:rsidRPr="00EC0997" w:rsidRDefault="00EC0997">
      <w:pPr>
        <w:rPr>
          <w:rFonts w:asciiTheme="minorEastAsia" w:hAnsiTheme="minorEastAsia"/>
          <w:szCs w:val="21"/>
        </w:rPr>
      </w:pPr>
    </w:p>
    <w:p w:rsidR="00EC0997" w:rsidRDefault="00EC0997">
      <w:pPr>
        <w:rPr>
          <w:rFonts w:asciiTheme="minorEastAsia" w:hAnsiTheme="minorEastAsia"/>
          <w:szCs w:val="21"/>
        </w:rPr>
      </w:pPr>
      <w:r>
        <w:rPr>
          <w:rFonts w:asciiTheme="minorEastAsia" w:hAnsiTheme="minorEastAsia" w:hint="eastAsia"/>
          <w:szCs w:val="21"/>
        </w:rPr>
        <w:t>＊下記表の該当する□欄に☑印をご記入ください。</w:t>
      </w:r>
    </w:p>
    <w:p w:rsidR="00EC0997" w:rsidRDefault="00EC0997" w:rsidP="00EC0997"/>
    <w:tbl>
      <w:tblPr>
        <w:tblW w:w="9180"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0"/>
        <w:gridCol w:w="5940"/>
        <w:gridCol w:w="900"/>
        <w:gridCol w:w="900"/>
      </w:tblGrid>
      <w:tr w:rsidR="00EC0997" w:rsidRPr="00EC0997" w:rsidTr="00EC0997">
        <w:tc>
          <w:tcPr>
            <w:tcW w:w="1440" w:type="dxa"/>
            <w:tcBorders>
              <w:bottom w:val="dotted" w:sz="4" w:space="0" w:color="auto"/>
            </w:tcBorders>
          </w:tcPr>
          <w:p w:rsidR="00EC0997" w:rsidRPr="00EC0997" w:rsidRDefault="00EC0997" w:rsidP="00EC0997">
            <w:pPr>
              <w:snapToGrid w:val="0"/>
              <w:jc w:val="center"/>
              <w:rPr>
                <w:szCs w:val="21"/>
              </w:rPr>
            </w:pPr>
            <w:r w:rsidRPr="00EC0997">
              <w:rPr>
                <w:rFonts w:hint="eastAsia"/>
                <w:szCs w:val="21"/>
              </w:rPr>
              <w:t>分　野</w:t>
            </w:r>
          </w:p>
        </w:tc>
        <w:tc>
          <w:tcPr>
            <w:tcW w:w="5940" w:type="dxa"/>
          </w:tcPr>
          <w:p w:rsidR="00EC0997" w:rsidRPr="00EC0997" w:rsidRDefault="00EC0997" w:rsidP="00EC0997">
            <w:pPr>
              <w:snapToGrid w:val="0"/>
              <w:jc w:val="center"/>
              <w:rPr>
                <w:szCs w:val="21"/>
              </w:rPr>
            </w:pPr>
            <w:r w:rsidRPr="00EC0997">
              <w:rPr>
                <w:rFonts w:hint="eastAsia"/>
                <w:szCs w:val="21"/>
              </w:rPr>
              <w:t>項　　　　目</w:t>
            </w:r>
          </w:p>
        </w:tc>
        <w:tc>
          <w:tcPr>
            <w:tcW w:w="900" w:type="dxa"/>
          </w:tcPr>
          <w:p w:rsidR="00EC0997" w:rsidRPr="00EC0997" w:rsidRDefault="00EC0997" w:rsidP="00EC0997">
            <w:pPr>
              <w:snapToGrid w:val="0"/>
              <w:jc w:val="center"/>
              <w:rPr>
                <w:szCs w:val="21"/>
              </w:rPr>
            </w:pPr>
            <w:r w:rsidRPr="00EC0997">
              <w:rPr>
                <w:rFonts w:hint="eastAsia"/>
                <w:szCs w:val="21"/>
              </w:rPr>
              <w:t>は</w:t>
            </w:r>
            <w:r w:rsidR="00FD6CFB">
              <w:rPr>
                <w:rFonts w:hint="eastAsia"/>
                <w:szCs w:val="21"/>
              </w:rPr>
              <w:t xml:space="preserve">　</w:t>
            </w:r>
            <w:r w:rsidRPr="00EC0997">
              <w:rPr>
                <w:rFonts w:hint="eastAsia"/>
                <w:szCs w:val="21"/>
              </w:rPr>
              <w:t>い</w:t>
            </w:r>
          </w:p>
        </w:tc>
        <w:tc>
          <w:tcPr>
            <w:tcW w:w="900" w:type="dxa"/>
          </w:tcPr>
          <w:p w:rsidR="00EC0997" w:rsidRPr="00EC0997" w:rsidRDefault="00EC0997" w:rsidP="00EC0997">
            <w:pPr>
              <w:snapToGrid w:val="0"/>
              <w:jc w:val="center"/>
              <w:rPr>
                <w:szCs w:val="21"/>
              </w:rPr>
            </w:pPr>
            <w:r w:rsidRPr="00EC0997">
              <w:rPr>
                <w:rFonts w:hint="eastAsia"/>
                <w:szCs w:val="21"/>
              </w:rPr>
              <w:t>いいえ</w:t>
            </w:r>
          </w:p>
        </w:tc>
      </w:tr>
      <w:tr w:rsidR="00EC0997" w:rsidRPr="00EC0997" w:rsidTr="00EC0997">
        <w:tc>
          <w:tcPr>
            <w:tcW w:w="1440" w:type="dxa"/>
            <w:tcBorders>
              <w:top w:val="dotted" w:sz="4" w:space="0" w:color="auto"/>
              <w:bottom w:val="nil"/>
            </w:tcBorders>
          </w:tcPr>
          <w:p w:rsidR="00EC0997" w:rsidRPr="00EC0997" w:rsidRDefault="00EC0997" w:rsidP="00EC0997">
            <w:pPr>
              <w:snapToGrid w:val="0"/>
              <w:jc w:val="center"/>
              <w:rPr>
                <w:szCs w:val="21"/>
              </w:rPr>
            </w:pPr>
            <w:r w:rsidRPr="00EC0997">
              <w:rPr>
                <w:rFonts w:hint="eastAsia"/>
                <w:szCs w:val="21"/>
              </w:rPr>
              <w:t>【総務】</w:t>
            </w:r>
          </w:p>
        </w:tc>
        <w:tc>
          <w:tcPr>
            <w:tcW w:w="5940" w:type="dxa"/>
          </w:tcPr>
          <w:p w:rsidR="00EC0997" w:rsidRPr="00EC0997" w:rsidRDefault="00EC0997" w:rsidP="00EC0997">
            <w:pPr>
              <w:snapToGrid w:val="0"/>
              <w:ind w:left="210" w:hangingChars="100" w:hanging="210"/>
              <w:rPr>
                <w:szCs w:val="21"/>
              </w:rPr>
            </w:pPr>
            <w:r w:rsidRPr="00EC0997">
              <w:rPr>
                <w:rFonts w:hint="eastAsia"/>
                <w:szCs w:val="21"/>
              </w:rPr>
              <w:t>・会社法その他関連法令を遵守し、会社の設立、株主総会その他、適正な会社の運営を行っています。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bottom w:val="nil"/>
            </w:tcBorders>
          </w:tcPr>
          <w:p w:rsidR="00EC0997" w:rsidRPr="00EC0997" w:rsidRDefault="00EC0997" w:rsidP="00EC0997">
            <w:pPr>
              <w:snapToGrid w:val="0"/>
              <w:jc w:val="center"/>
              <w:rPr>
                <w:szCs w:val="21"/>
              </w:rPr>
            </w:pPr>
          </w:p>
        </w:tc>
        <w:tc>
          <w:tcPr>
            <w:tcW w:w="5940" w:type="dxa"/>
          </w:tcPr>
          <w:p w:rsidR="00EC0997" w:rsidRPr="00EC0997" w:rsidRDefault="00EC0997" w:rsidP="00EC0997">
            <w:pPr>
              <w:snapToGrid w:val="0"/>
              <w:ind w:left="210" w:hangingChars="100" w:hanging="210"/>
              <w:rPr>
                <w:szCs w:val="21"/>
              </w:rPr>
            </w:pPr>
            <w:r w:rsidRPr="00EC0997">
              <w:rPr>
                <w:rFonts w:hint="eastAsia"/>
                <w:szCs w:val="21"/>
              </w:rPr>
              <w:t>・事業に係わる登記、建築物に係わる確認申請、届出等の各種手続きを関係諸法令に従い懈怠なく行っています。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bottom w:val="nil"/>
            </w:tcBorders>
          </w:tcPr>
          <w:p w:rsidR="00EC0997" w:rsidRPr="00EC0997" w:rsidRDefault="00EC0997" w:rsidP="00EC0997">
            <w:pPr>
              <w:snapToGrid w:val="0"/>
              <w:jc w:val="center"/>
              <w:rPr>
                <w:szCs w:val="21"/>
              </w:rPr>
            </w:pPr>
          </w:p>
        </w:tc>
        <w:tc>
          <w:tcPr>
            <w:tcW w:w="5940" w:type="dxa"/>
          </w:tcPr>
          <w:p w:rsidR="00EC0997" w:rsidRPr="00EC0997" w:rsidRDefault="00EC0997" w:rsidP="00EC0997">
            <w:pPr>
              <w:snapToGrid w:val="0"/>
              <w:ind w:left="210" w:hangingChars="100" w:hanging="210"/>
              <w:rPr>
                <w:szCs w:val="21"/>
              </w:rPr>
            </w:pPr>
            <w:r w:rsidRPr="00EC0997">
              <w:rPr>
                <w:rFonts w:hint="eastAsia"/>
                <w:szCs w:val="21"/>
              </w:rPr>
              <w:t>・反社会的勢力とは一切の関係を遮断しています。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tcBorders>
          </w:tcPr>
          <w:p w:rsidR="00EC0997" w:rsidRPr="00EC0997" w:rsidRDefault="00EC0997" w:rsidP="00EC0997">
            <w:pPr>
              <w:snapToGrid w:val="0"/>
              <w:jc w:val="center"/>
              <w:rPr>
                <w:color w:val="FF0000"/>
                <w:szCs w:val="21"/>
              </w:rPr>
            </w:pPr>
          </w:p>
        </w:tc>
        <w:tc>
          <w:tcPr>
            <w:tcW w:w="5940" w:type="dxa"/>
          </w:tcPr>
          <w:p w:rsidR="00EC0997" w:rsidRPr="00EC0997" w:rsidRDefault="00EC0997" w:rsidP="00EC0997">
            <w:pPr>
              <w:snapToGrid w:val="0"/>
              <w:ind w:left="210" w:hangingChars="100" w:hanging="210"/>
              <w:rPr>
                <w:szCs w:val="21"/>
              </w:rPr>
            </w:pPr>
            <w:r w:rsidRPr="00EC0997">
              <w:rPr>
                <w:rFonts w:hint="eastAsia"/>
                <w:szCs w:val="21"/>
              </w:rPr>
              <w:t>・金融商品取引法に基づきインサイダー取引を防止するための社内規程を設けています。（※上場企業のみお答えください。）</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Pr>
          <w:p w:rsidR="00EC0997" w:rsidRPr="00EC0997" w:rsidRDefault="00EC0997" w:rsidP="00EC0997">
            <w:pPr>
              <w:snapToGrid w:val="0"/>
              <w:jc w:val="center"/>
              <w:rPr>
                <w:szCs w:val="21"/>
              </w:rPr>
            </w:pPr>
            <w:r w:rsidRPr="00EC0997">
              <w:rPr>
                <w:rFonts w:hint="eastAsia"/>
                <w:szCs w:val="21"/>
              </w:rPr>
              <w:t>【経理】</w:t>
            </w:r>
          </w:p>
        </w:tc>
        <w:tc>
          <w:tcPr>
            <w:tcW w:w="5940" w:type="dxa"/>
          </w:tcPr>
          <w:p w:rsidR="00EC0997" w:rsidRPr="00EC0997" w:rsidRDefault="00EC0997" w:rsidP="00EC0997">
            <w:pPr>
              <w:snapToGrid w:val="0"/>
              <w:ind w:left="210" w:hangingChars="100" w:hanging="210"/>
              <w:rPr>
                <w:szCs w:val="21"/>
              </w:rPr>
            </w:pPr>
            <w:r w:rsidRPr="00EC0997">
              <w:rPr>
                <w:rFonts w:hint="eastAsia"/>
                <w:szCs w:val="21"/>
              </w:rPr>
              <w:t>・財務事務・会計処理については常に正確性につとめ、関係諸法令に準拠して適正な会計処理を行っています。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bottom w:val="dotted" w:sz="4" w:space="0" w:color="auto"/>
            </w:tcBorders>
          </w:tcPr>
          <w:p w:rsidR="00EC0997" w:rsidRPr="00EC0997" w:rsidRDefault="00EC0997" w:rsidP="00EC0997">
            <w:pPr>
              <w:snapToGrid w:val="0"/>
              <w:jc w:val="center"/>
              <w:rPr>
                <w:color w:val="000000"/>
                <w:szCs w:val="21"/>
              </w:rPr>
            </w:pPr>
            <w:r w:rsidRPr="00EC0997">
              <w:rPr>
                <w:rFonts w:hint="eastAsia"/>
                <w:color w:val="000000"/>
                <w:szCs w:val="21"/>
              </w:rPr>
              <w:t>【税務】</w:t>
            </w: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・法人税申告書等を各申告期限内に提出し、納税を行っています。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7A5F5B" w:rsidRPr="00EC0997" w:rsidTr="00284596">
        <w:tc>
          <w:tcPr>
            <w:tcW w:w="1440" w:type="dxa"/>
            <w:vMerge w:val="restart"/>
          </w:tcPr>
          <w:p w:rsidR="007A5F5B" w:rsidRPr="00EC0997" w:rsidRDefault="007A5F5B" w:rsidP="00EC0997">
            <w:pPr>
              <w:snapToGrid w:val="0"/>
              <w:jc w:val="center"/>
              <w:rPr>
                <w:color w:val="000000"/>
                <w:szCs w:val="21"/>
              </w:rPr>
            </w:pPr>
            <w:r w:rsidRPr="00EC0997">
              <w:rPr>
                <w:rFonts w:hint="eastAsia"/>
                <w:color w:val="000000"/>
                <w:szCs w:val="21"/>
              </w:rPr>
              <w:t>【製造】</w:t>
            </w:r>
          </w:p>
        </w:tc>
        <w:tc>
          <w:tcPr>
            <w:tcW w:w="5940" w:type="dxa"/>
          </w:tcPr>
          <w:p w:rsidR="007A5F5B" w:rsidRPr="00EC0997" w:rsidRDefault="007A5F5B" w:rsidP="00EC0997">
            <w:pPr>
              <w:snapToGrid w:val="0"/>
              <w:ind w:left="210" w:hangingChars="100" w:hanging="210"/>
              <w:rPr>
                <w:color w:val="000000"/>
                <w:szCs w:val="21"/>
              </w:rPr>
            </w:pPr>
            <w:r w:rsidRPr="00EC0997">
              <w:rPr>
                <w:rFonts w:hint="eastAsia"/>
                <w:color w:val="000000"/>
                <w:szCs w:val="21"/>
              </w:rPr>
              <w:t>・開発製造に際しては消防法その他関連法令を遵守し、原料その他の適正な取り扱いと安全確保に努めています。</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r>
      <w:tr w:rsidR="007A5F5B" w:rsidRPr="00EC0997" w:rsidTr="00284596">
        <w:tc>
          <w:tcPr>
            <w:tcW w:w="1440" w:type="dxa"/>
            <w:vMerge/>
          </w:tcPr>
          <w:p w:rsidR="007A5F5B" w:rsidRPr="00EC0997" w:rsidRDefault="007A5F5B" w:rsidP="00EC0997">
            <w:pPr>
              <w:snapToGrid w:val="0"/>
              <w:jc w:val="center"/>
              <w:rPr>
                <w:color w:val="000000"/>
                <w:szCs w:val="21"/>
              </w:rPr>
            </w:pPr>
          </w:p>
        </w:tc>
        <w:tc>
          <w:tcPr>
            <w:tcW w:w="5940" w:type="dxa"/>
          </w:tcPr>
          <w:p w:rsidR="007A5F5B" w:rsidRPr="00EC0997" w:rsidRDefault="007A5F5B" w:rsidP="00EC0997">
            <w:pPr>
              <w:snapToGrid w:val="0"/>
              <w:ind w:left="210" w:hangingChars="100" w:hanging="210"/>
              <w:rPr>
                <w:color w:val="000000"/>
                <w:szCs w:val="21"/>
              </w:rPr>
            </w:pPr>
            <w:r w:rsidRPr="00EC0997">
              <w:rPr>
                <w:rFonts w:hint="eastAsia"/>
                <w:color w:val="000000"/>
                <w:szCs w:val="21"/>
              </w:rPr>
              <w:t>・製品に係る各種安全基準の達成に努めています。</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r>
      <w:tr w:rsidR="007A5F5B" w:rsidRPr="00EC0997" w:rsidTr="00284596">
        <w:tc>
          <w:tcPr>
            <w:tcW w:w="1440" w:type="dxa"/>
            <w:vMerge/>
          </w:tcPr>
          <w:p w:rsidR="007A5F5B" w:rsidRPr="00EC0997" w:rsidRDefault="007A5F5B" w:rsidP="00EC0997">
            <w:pPr>
              <w:snapToGrid w:val="0"/>
              <w:jc w:val="center"/>
              <w:rPr>
                <w:color w:val="000000"/>
                <w:szCs w:val="21"/>
              </w:rPr>
            </w:pPr>
          </w:p>
        </w:tc>
        <w:tc>
          <w:tcPr>
            <w:tcW w:w="5940" w:type="dxa"/>
          </w:tcPr>
          <w:p w:rsidR="007A5F5B" w:rsidRPr="00EC0997" w:rsidRDefault="007A5F5B" w:rsidP="00EC0997">
            <w:pPr>
              <w:snapToGrid w:val="0"/>
              <w:ind w:left="210" w:hangingChars="100" w:hanging="210"/>
              <w:rPr>
                <w:color w:val="000000"/>
                <w:szCs w:val="21"/>
              </w:rPr>
            </w:pPr>
            <w:r w:rsidRPr="00EC0997">
              <w:rPr>
                <w:rFonts w:hint="eastAsia"/>
                <w:color w:val="000000"/>
                <w:szCs w:val="21"/>
              </w:rPr>
              <w:t>・製造物責任法を遵守し、製造物に欠陥などがあった場合、適切な対応をとる体制・手順が構築されています。</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r>
      <w:tr w:rsidR="007A5F5B" w:rsidRPr="00EC0997" w:rsidTr="00284596">
        <w:tc>
          <w:tcPr>
            <w:tcW w:w="1440" w:type="dxa"/>
            <w:vMerge/>
            <w:tcBorders>
              <w:bottom w:val="dotted" w:sz="4" w:space="0" w:color="auto"/>
            </w:tcBorders>
          </w:tcPr>
          <w:p w:rsidR="007A5F5B" w:rsidRPr="00EC0997" w:rsidRDefault="007A5F5B" w:rsidP="00EC0997">
            <w:pPr>
              <w:snapToGrid w:val="0"/>
              <w:jc w:val="center"/>
              <w:rPr>
                <w:color w:val="000000"/>
                <w:szCs w:val="21"/>
              </w:rPr>
            </w:pPr>
          </w:p>
        </w:tc>
        <w:tc>
          <w:tcPr>
            <w:tcW w:w="5940" w:type="dxa"/>
          </w:tcPr>
          <w:p w:rsidR="007A5F5B" w:rsidRPr="00EC0997" w:rsidRDefault="007A5F5B" w:rsidP="00BD1E22">
            <w:pPr>
              <w:snapToGrid w:val="0"/>
              <w:ind w:left="210" w:hangingChars="100" w:hanging="210"/>
              <w:rPr>
                <w:color w:val="000000"/>
                <w:szCs w:val="21"/>
              </w:rPr>
            </w:pPr>
            <w:r>
              <w:rPr>
                <w:rFonts w:hint="eastAsia"/>
                <w:color w:val="000000"/>
                <w:szCs w:val="21"/>
              </w:rPr>
              <w:t>・物品の製造、</w:t>
            </w:r>
            <w:r w:rsidRPr="008E5E2C">
              <w:rPr>
                <w:rFonts w:hint="eastAsia"/>
                <w:color w:val="000000"/>
                <w:szCs w:val="21"/>
              </w:rPr>
              <w:t>修理、情報成果物の作成又は役務</w:t>
            </w:r>
            <w:r>
              <w:rPr>
                <w:rFonts w:hint="eastAsia"/>
                <w:color w:val="000000"/>
                <w:szCs w:val="21"/>
              </w:rPr>
              <w:t>の提供の</w:t>
            </w:r>
            <w:r w:rsidRPr="008E5E2C">
              <w:rPr>
                <w:rFonts w:hint="eastAsia"/>
                <w:color w:val="000000"/>
                <w:szCs w:val="21"/>
              </w:rPr>
              <w:t>委託</w:t>
            </w:r>
            <w:r w:rsidRPr="00EC0997">
              <w:rPr>
                <w:rFonts w:hint="eastAsia"/>
                <w:color w:val="000000"/>
                <w:szCs w:val="21"/>
              </w:rPr>
              <w:t>に係る法令を遵守</w:t>
            </w:r>
            <w:r>
              <w:rPr>
                <w:rFonts w:hint="eastAsia"/>
                <w:color w:val="000000"/>
                <w:szCs w:val="21"/>
              </w:rPr>
              <w:t>しています。</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c>
          <w:tcPr>
            <w:tcW w:w="900" w:type="dxa"/>
            <w:vAlign w:val="center"/>
          </w:tcPr>
          <w:p w:rsidR="007A5F5B" w:rsidRPr="00EC0997" w:rsidRDefault="007A5F5B" w:rsidP="00EC0997">
            <w:pPr>
              <w:snapToGrid w:val="0"/>
              <w:jc w:val="center"/>
              <w:rPr>
                <w:szCs w:val="21"/>
              </w:rPr>
            </w:pPr>
            <w:r w:rsidRPr="00EC0997">
              <w:rPr>
                <w:rFonts w:hint="eastAsia"/>
                <w:szCs w:val="21"/>
              </w:rPr>
              <w:t>□</w:t>
            </w:r>
          </w:p>
        </w:tc>
      </w:tr>
      <w:tr w:rsidR="006A7533" w:rsidRPr="00EC0997" w:rsidTr="00EC0997">
        <w:tc>
          <w:tcPr>
            <w:tcW w:w="1440" w:type="dxa"/>
            <w:tcBorders>
              <w:top w:val="dotted" w:sz="4" w:space="0" w:color="auto"/>
              <w:bottom w:val="nil"/>
            </w:tcBorders>
          </w:tcPr>
          <w:p w:rsidR="006A7533" w:rsidRPr="00EC0997" w:rsidRDefault="006A7533" w:rsidP="00EC0997">
            <w:pPr>
              <w:snapToGrid w:val="0"/>
              <w:jc w:val="center"/>
              <w:rPr>
                <w:color w:val="000000"/>
                <w:szCs w:val="21"/>
              </w:rPr>
            </w:pPr>
            <w:r w:rsidRPr="00EC0997">
              <w:rPr>
                <w:rFonts w:hint="eastAsia"/>
                <w:color w:val="000000"/>
                <w:szCs w:val="21"/>
              </w:rPr>
              <w:t>【労務】</w:t>
            </w: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・労働基準法に基づき就業規則を作成し、労働者との取り決めを遵守しています。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bottom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・労働基本権を尊重し、労働者の団結権、交渉権などの権利を侵害していません。</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bottom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・職業安定法、労働者派遣法等の諸法令を遵守して労働者の確保を行っており、不法就労者を雇用していません。</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bottom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・労働法令・社会保険法令に基づき、該当する従業員は全て社会保険、労働保険に加入しています。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bottom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・労働安全衛生に関する諸法令を遵守し、労働者の安全と健康の確保に努めています。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bottom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・性別や職権などを背景にした差別やハラスメント（嫌がらせ）行為を禁止しています。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・男女雇用期間均等法に基づき、労働者の採用・昇進に際し性別と関わりなく均等な機会を与えています。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vMerge w:val="restart"/>
          </w:tcPr>
          <w:p w:rsidR="006A7533" w:rsidRPr="00EC0997" w:rsidRDefault="006A7533" w:rsidP="00EC0997">
            <w:pPr>
              <w:snapToGrid w:val="0"/>
              <w:jc w:val="center"/>
              <w:rPr>
                <w:color w:val="000000"/>
                <w:szCs w:val="21"/>
              </w:rPr>
            </w:pPr>
            <w:r w:rsidRPr="00EC0997">
              <w:rPr>
                <w:rFonts w:hint="eastAsia"/>
                <w:color w:val="000000"/>
                <w:szCs w:val="21"/>
              </w:rPr>
              <w:t>【販売】</w:t>
            </w: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・公正取引、談合防止に係る諸法令を遵守した商取引を行っています。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vMerge/>
            <w:tcBorders>
              <w:bottom w:val="nil"/>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・不当表示防止に係る法令を遵守し、顧客に対し製品・サービスに関する正しい情報を提供しています。</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r w:rsidR="006A7533" w:rsidRPr="00EC0997" w:rsidTr="00EC0997">
        <w:tc>
          <w:tcPr>
            <w:tcW w:w="1440" w:type="dxa"/>
            <w:tcBorders>
              <w:top w:val="nil"/>
              <w:bottom w:val="dotted" w:sz="4" w:space="0" w:color="auto"/>
            </w:tcBorders>
          </w:tcPr>
          <w:p w:rsidR="006A7533" w:rsidRPr="00EC0997" w:rsidRDefault="006A7533" w:rsidP="00EC0997">
            <w:pPr>
              <w:snapToGrid w:val="0"/>
              <w:jc w:val="center"/>
              <w:rPr>
                <w:color w:val="000000"/>
                <w:szCs w:val="21"/>
              </w:rPr>
            </w:pPr>
          </w:p>
        </w:tc>
        <w:tc>
          <w:tcPr>
            <w:tcW w:w="5940" w:type="dxa"/>
          </w:tcPr>
          <w:p w:rsidR="006A7533" w:rsidRPr="00EC0997" w:rsidRDefault="006A7533" w:rsidP="00EC0997">
            <w:pPr>
              <w:snapToGrid w:val="0"/>
              <w:ind w:left="210" w:hangingChars="100" w:hanging="210"/>
              <w:rPr>
                <w:color w:val="000000"/>
                <w:szCs w:val="21"/>
              </w:rPr>
            </w:pPr>
            <w:r w:rsidRPr="00EC0997">
              <w:rPr>
                <w:rFonts w:hint="eastAsia"/>
                <w:color w:val="000000"/>
                <w:szCs w:val="21"/>
              </w:rPr>
              <w:t>・政府関係者・行政とは節度ある関係に努め、不法な利益供与は行っていません。</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c>
          <w:tcPr>
            <w:tcW w:w="900" w:type="dxa"/>
            <w:vAlign w:val="center"/>
          </w:tcPr>
          <w:p w:rsidR="006A7533" w:rsidRPr="00EC0997" w:rsidRDefault="006A7533" w:rsidP="00EC0997">
            <w:pPr>
              <w:snapToGrid w:val="0"/>
              <w:jc w:val="center"/>
              <w:rPr>
                <w:szCs w:val="21"/>
              </w:rPr>
            </w:pPr>
            <w:r w:rsidRPr="00EC0997">
              <w:rPr>
                <w:rFonts w:hint="eastAsia"/>
                <w:szCs w:val="21"/>
              </w:rPr>
              <w:t>□</w:t>
            </w:r>
          </w:p>
        </w:tc>
      </w:tr>
    </w:tbl>
    <w:p w:rsidR="00EC0997" w:rsidRDefault="00EC0997"/>
    <w:tbl>
      <w:tblPr>
        <w:tblW w:w="9180" w:type="dxa"/>
        <w:tblInd w:w="-2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40"/>
        <w:gridCol w:w="5940"/>
        <w:gridCol w:w="900"/>
        <w:gridCol w:w="900"/>
      </w:tblGrid>
      <w:tr w:rsidR="00EC0997" w:rsidRPr="00EC0997" w:rsidTr="00EC0997">
        <w:tc>
          <w:tcPr>
            <w:tcW w:w="1440" w:type="dxa"/>
            <w:tcBorders>
              <w:bottom w:val="dotted" w:sz="4" w:space="0" w:color="auto"/>
            </w:tcBorders>
          </w:tcPr>
          <w:p w:rsidR="00EC0997" w:rsidRPr="00EC0997" w:rsidRDefault="00EC0997" w:rsidP="00EC0997">
            <w:pPr>
              <w:snapToGrid w:val="0"/>
              <w:jc w:val="center"/>
              <w:rPr>
                <w:szCs w:val="21"/>
              </w:rPr>
            </w:pPr>
            <w:r w:rsidRPr="00EC0997">
              <w:rPr>
                <w:rFonts w:hint="eastAsia"/>
                <w:szCs w:val="21"/>
              </w:rPr>
              <w:t>分　野</w:t>
            </w:r>
          </w:p>
        </w:tc>
        <w:tc>
          <w:tcPr>
            <w:tcW w:w="5940" w:type="dxa"/>
          </w:tcPr>
          <w:p w:rsidR="00EC0997" w:rsidRPr="00EC0997" w:rsidRDefault="00EC0997" w:rsidP="00EC0997">
            <w:pPr>
              <w:snapToGrid w:val="0"/>
              <w:jc w:val="center"/>
              <w:rPr>
                <w:szCs w:val="21"/>
              </w:rPr>
            </w:pPr>
            <w:r w:rsidRPr="00EC0997">
              <w:rPr>
                <w:rFonts w:hint="eastAsia"/>
                <w:szCs w:val="21"/>
              </w:rPr>
              <w:t>項　　　　目</w:t>
            </w:r>
          </w:p>
        </w:tc>
        <w:tc>
          <w:tcPr>
            <w:tcW w:w="900" w:type="dxa"/>
          </w:tcPr>
          <w:p w:rsidR="00EC0997" w:rsidRPr="00EC0997" w:rsidRDefault="00EC0997" w:rsidP="00EC0997">
            <w:pPr>
              <w:snapToGrid w:val="0"/>
              <w:jc w:val="center"/>
              <w:rPr>
                <w:szCs w:val="21"/>
              </w:rPr>
            </w:pPr>
            <w:r w:rsidRPr="00EC0997">
              <w:rPr>
                <w:rFonts w:hint="eastAsia"/>
                <w:szCs w:val="21"/>
              </w:rPr>
              <w:t>は</w:t>
            </w:r>
            <w:r w:rsidR="00FD6CFB">
              <w:rPr>
                <w:rFonts w:hint="eastAsia"/>
                <w:szCs w:val="21"/>
              </w:rPr>
              <w:t xml:space="preserve">　</w:t>
            </w:r>
            <w:r w:rsidRPr="00EC0997">
              <w:rPr>
                <w:rFonts w:hint="eastAsia"/>
                <w:szCs w:val="21"/>
              </w:rPr>
              <w:t>い</w:t>
            </w:r>
          </w:p>
        </w:tc>
        <w:tc>
          <w:tcPr>
            <w:tcW w:w="900" w:type="dxa"/>
          </w:tcPr>
          <w:p w:rsidR="00EC0997" w:rsidRPr="00EC0997" w:rsidRDefault="00EC0997" w:rsidP="00EC0997">
            <w:pPr>
              <w:snapToGrid w:val="0"/>
              <w:jc w:val="center"/>
              <w:rPr>
                <w:szCs w:val="21"/>
              </w:rPr>
            </w:pPr>
            <w:r w:rsidRPr="00EC0997">
              <w:rPr>
                <w:rFonts w:hint="eastAsia"/>
                <w:szCs w:val="21"/>
              </w:rPr>
              <w:t>いいえ</w:t>
            </w:r>
          </w:p>
        </w:tc>
      </w:tr>
      <w:tr w:rsidR="00EC0997" w:rsidRPr="00EC0997" w:rsidTr="00EC0997">
        <w:tc>
          <w:tcPr>
            <w:tcW w:w="1440" w:type="dxa"/>
            <w:tcBorders>
              <w:top w:val="dotted" w:sz="4" w:space="0" w:color="auto"/>
              <w:bottom w:val="dotted" w:sz="4" w:space="0" w:color="auto"/>
            </w:tcBorders>
          </w:tcPr>
          <w:p w:rsidR="00EC0997" w:rsidRPr="00EC0997" w:rsidRDefault="00EC0997" w:rsidP="00EC0997">
            <w:pPr>
              <w:snapToGrid w:val="0"/>
              <w:rPr>
                <w:szCs w:val="21"/>
              </w:rPr>
            </w:pPr>
            <w:r w:rsidRPr="00EC0997">
              <w:rPr>
                <w:rFonts w:hint="eastAsia"/>
                <w:szCs w:val="21"/>
              </w:rPr>
              <w:t>【外国取引】</w:t>
            </w: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・外国取引及び外国における操業に際しては、我が国および相手国の関連諸法令を遵守して、適正な取引管理・操業に努めています</w:t>
            </w:r>
            <w:r w:rsidRPr="00EC0997">
              <w:rPr>
                <w:color w:val="000000"/>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bottom w:val="nil"/>
            </w:tcBorders>
          </w:tcPr>
          <w:p w:rsidR="00EC0997" w:rsidRPr="00EC0997" w:rsidRDefault="00EC0997" w:rsidP="00EC0997">
            <w:pPr>
              <w:snapToGrid w:val="0"/>
              <w:jc w:val="center"/>
              <w:rPr>
                <w:szCs w:val="21"/>
              </w:rPr>
            </w:pPr>
            <w:r w:rsidRPr="00EC0997">
              <w:rPr>
                <w:rFonts w:hint="eastAsia"/>
                <w:szCs w:val="21"/>
              </w:rPr>
              <w:t>【情報管理】</w:t>
            </w: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・社内の文書・情報に関して記録・保管体制を整え、適切な管理・セキュリティーに努めています。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bottom w:val="dotted" w:sz="4" w:space="0" w:color="auto"/>
            </w:tcBorders>
          </w:tcPr>
          <w:p w:rsidR="00EC0997" w:rsidRPr="00EC0997" w:rsidRDefault="00EC0997" w:rsidP="00EC0997">
            <w:pPr>
              <w:snapToGrid w:val="0"/>
              <w:jc w:val="center"/>
              <w:rPr>
                <w:szCs w:val="21"/>
              </w:rPr>
            </w:pP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・個人情報保護の重要性を認識し、その漏洩が無いよう適切な管理を行っています。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dotted" w:sz="4" w:space="0" w:color="auto"/>
              <w:bottom w:val="nil"/>
            </w:tcBorders>
          </w:tcPr>
          <w:p w:rsidR="00EC0997" w:rsidRPr="00EC0997" w:rsidRDefault="00EC0997" w:rsidP="00EC0997">
            <w:pPr>
              <w:snapToGrid w:val="0"/>
              <w:jc w:val="center"/>
              <w:rPr>
                <w:color w:val="000000"/>
                <w:szCs w:val="21"/>
              </w:rPr>
            </w:pPr>
            <w:r w:rsidRPr="00EC0997">
              <w:rPr>
                <w:rFonts w:hint="eastAsia"/>
                <w:color w:val="000000"/>
                <w:szCs w:val="21"/>
              </w:rPr>
              <w:t>【知的財産】</w:t>
            </w: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・自らの特許権や著作権などの知的財産権の適正管理に努めるとともに、侵害されていた場合、警告や訴訟などが行えるような体制・手順が整備されています。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bottom w:val="dotted" w:sz="4" w:space="0" w:color="auto"/>
            </w:tcBorders>
          </w:tcPr>
          <w:p w:rsidR="00EC0997" w:rsidRPr="00EC0997" w:rsidRDefault="00EC0997" w:rsidP="00EC0997">
            <w:pPr>
              <w:snapToGrid w:val="0"/>
              <w:jc w:val="center"/>
              <w:rPr>
                <w:szCs w:val="21"/>
              </w:rPr>
            </w:pPr>
          </w:p>
        </w:tc>
        <w:tc>
          <w:tcPr>
            <w:tcW w:w="5940" w:type="dxa"/>
            <w:tcBorders>
              <w:bottom w:val="dotted" w:sz="4" w:space="0" w:color="auto"/>
            </w:tcBorders>
          </w:tcPr>
          <w:p w:rsidR="00EC0997" w:rsidRPr="00EC0997" w:rsidRDefault="00EC0997" w:rsidP="00EC0997">
            <w:pPr>
              <w:snapToGrid w:val="0"/>
              <w:ind w:left="210" w:hangingChars="100" w:hanging="210"/>
              <w:rPr>
                <w:color w:val="000000"/>
                <w:szCs w:val="21"/>
              </w:rPr>
            </w:pPr>
            <w:r w:rsidRPr="00EC0997">
              <w:rPr>
                <w:rFonts w:hint="eastAsia"/>
                <w:color w:val="000000"/>
                <w:szCs w:val="21"/>
              </w:rPr>
              <w:t>・知的財産権などについて他社から警告を受けた場合、適切な調査・対応を行える体制・手順が整備されています。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dotted" w:sz="4" w:space="0" w:color="auto"/>
              <w:bottom w:val="nil"/>
            </w:tcBorders>
          </w:tcPr>
          <w:p w:rsidR="00EC0997" w:rsidRPr="00EC0997" w:rsidRDefault="00EC0997" w:rsidP="00EC0997">
            <w:pPr>
              <w:snapToGrid w:val="0"/>
              <w:jc w:val="center"/>
              <w:rPr>
                <w:szCs w:val="21"/>
              </w:rPr>
            </w:pPr>
            <w:r w:rsidRPr="00EC0997">
              <w:rPr>
                <w:rFonts w:hint="eastAsia"/>
                <w:szCs w:val="21"/>
              </w:rPr>
              <w:t>【危機管理】</w:t>
            </w:r>
          </w:p>
        </w:tc>
        <w:tc>
          <w:tcPr>
            <w:tcW w:w="5940" w:type="dxa"/>
            <w:tcBorders>
              <w:bottom w:val="dotted" w:sz="4" w:space="0" w:color="auto"/>
            </w:tcBorders>
          </w:tcPr>
          <w:p w:rsidR="00EC0997" w:rsidRPr="00EC0997" w:rsidRDefault="00EC0997" w:rsidP="00EC0997">
            <w:pPr>
              <w:snapToGrid w:val="0"/>
              <w:ind w:left="210" w:hangingChars="100" w:hanging="210"/>
              <w:rPr>
                <w:color w:val="000000"/>
                <w:szCs w:val="21"/>
              </w:rPr>
            </w:pPr>
            <w:r w:rsidRPr="00EC0997">
              <w:rPr>
                <w:rFonts w:hint="eastAsia"/>
                <w:color w:val="000000"/>
                <w:szCs w:val="21"/>
              </w:rPr>
              <w:t>・製品や操業に係る事故・トラブルの発生もしくはそのおそれがある場合、速やかな事実の公表と迅速かつ適正な対処に努めます。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bottom w:val="dotted" w:sz="4" w:space="0" w:color="auto"/>
            </w:tcBorders>
          </w:tcPr>
          <w:p w:rsidR="00EC0997" w:rsidRPr="00EC0997" w:rsidRDefault="00EC0997" w:rsidP="00EC0997">
            <w:pPr>
              <w:snapToGrid w:val="0"/>
              <w:jc w:val="center"/>
              <w:rPr>
                <w:szCs w:val="21"/>
              </w:rPr>
            </w:pP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・災害や犯罪から社内の情報システムを守るバックアップ・復旧体制が構築されています。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dotted" w:sz="4" w:space="0" w:color="auto"/>
              <w:bottom w:val="nil"/>
            </w:tcBorders>
          </w:tcPr>
          <w:p w:rsidR="00EC0997" w:rsidRPr="00EC0997" w:rsidRDefault="00EC0997" w:rsidP="00EC0997">
            <w:pPr>
              <w:snapToGrid w:val="0"/>
              <w:jc w:val="center"/>
              <w:rPr>
                <w:szCs w:val="21"/>
              </w:rPr>
            </w:pPr>
            <w:r w:rsidRPr="00EC0997">
              <w:rPr>
                <w:rFonts w:hint="eastAsia"/>
                <w:szCs w:val="21"/>
              </w:rPr>
              <w:t>【環境】</w:t>
            </w: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・環境保全のため、大気汚染、水質汚濁、騒音・振動などの公害防止に係る諸法令を遵守しています。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EC0997">
        <w:tc>
          <w:tcPr>
            <w:tcW w:w="1440" w:type="dxa"/>
            <w:tcBorders>
              <w:top w:val="nil"/>
              <w:bottom w:val="nil"/>
            </w:tcBorders>
          </w:tcPr>
          <w:p w:rsidR="00EC0997" w:rsidRPr="00EC0997" w:rsidRDefault="00EC0997" w:rsidP="00EC0997">
            <w:pPr>
              <w:snapToGrid w:val="0"/>
              <w:jc w:val="center"/>
              <w:rPr>
                <w:szCs w:val="21"/>
              </w:rPr>
            </w:pPr>
          </w:p>
        </w:tc>
        <w:tc>
          <w:tcPr>
            <w:tcW w:w="5940" w:type="dxa"/>
          </w:tcPr>
          <w:p w:rsidR="00EC0997" w:rsidRPr="00EC0997" w:rsidRDefault="00EC0997" w:rsidP="00EC0997">
            <w:pPr>
              <w:snapToGrid w:val="0"/>
              <w:ind w:left="210" w:hangingChars="100" w:hanging="210"/>
              <w:rPr>
                <w:color w:val="000000"/>
                <w:szCs w:val="21"/>
              </w:rPr>
            </w:pPr>
            <w:r w:rsidRPr="00EC0997">
              <w:rPr>
                <w:rFonts w:hint="eastAsia"/>
                <w:color w:val="000000"/>
                <w:szCs w:val="21"/>
              </w:rPr>
              <w:t>・化学物質の利用・排出に際しては、化学物質の管理に係る関係法令を遵守しています。</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c>
          <w:tcPr>
            <w:tcW w:w="900" w:type="dxa"/>
            <w:vAlign w:val="center"/>
          </w:tcPr>
          <w:p w:rsidR="00EC0997" w:rsidRPr="00EC0997" w:rsidRDefault="00EC0997" w:rsidP="00EC0997">
            <w:pPr>
              <w:snapToGrid w:val="0"/>
              <w:jc w:val="center"/>
              <w:rPr>
                <w:szCs w:val="21"/>
              </w:rPr>
            </w:pPr>
            <w:r w:rsidRPr="00EC0997">
              <w:rPr>
                <w:rFonts w:hint="eastAsia"/>
                <w:szCs w:val="21"/>
              </w:rPr>
              <w:t>□</w:t>
            </w:r>
          </w:p>
        </w:tc>
      </w:tr>
      <w:tr w:rsidR="00EC0997" w:rsidRPr="00EC0997" w:rsidTr="00797B84">
        <w:tc>
          <w:tcPr>
            <w:tcW w:w="1440" w:type="dxa"/>
            <w:tcBorders>
              <w:top w:val="nil"/>
              <w:bottom w:val="dotted" w:sz="4" w:space="0" w:color="auto"/>
            </w:tcBorders>
          </w:tcPr>
          <w:p w:rsidR="00EC0997" w:rsidRPr="00EC0997" w:rsidRDefault="00EC0997" w:rsidP="00EC0997">
            <w:pPr>
              <w:snapToGrid w:val="0"/>
              <w:jc w:val="center"/>
              <w:rPr>
                <w:szCs w:val="21"/>
              </w:rPr>
            </w:pPr>
          </w:p>
        </w:tc>
        <w:tc>
          <w:tcPr>
            <w:tcW w:w="5940" w:type="dxa"/>
            <w:tcBorders>
              <w:bottom w:val="dotted" w:sz="4" w:space="0" w:color="auto"/>
            </w:tcBorders>
          </w:tcPr>
          <w:p w:rsidR="00EC0997" w:rsidRPr="00EC0997" w:rsidRDefault="00EC0997" w:rsidP="00EC0997">
            <w:pPr>
              <w:snapToGrid w:val="0"/>
              <w:ind w:left="210" w:hangingChars="100" w:hanging="210"/>
              <w:rPr>
                <w:color w:val="000000"/>
                <w:szCs w:val="21"/>
              </w:rPr>
            </w:pPr>
            <w:r w:rsidRPr="00EC0997">
              <w:rPr>
                <w:rFonts w:hint="eastAsia"/>
                <w:color w:val="000000"/>
                <w:szCs w:val="21"/>
              </w:rPr>
              <w:t>・廃棄物処理に係る関係法令を遵守し、適正な処理を行っています。</w:t>
            </w:r>
          </w:p>
        </w:tc>
        <w:tc>
          <w:tcPr>
            <w:tcW w:w="900" w:type="dxa"/>
            <w:tcBorders>
              <w:bottom w:val="dotted" w:sz="4" w:space="0" w:color="auto"/>
            </w:tcBorders>
            <w:vAlign w:val="center"/>
          </w:tcPr>
          <w:p w:rsidR="00EC0997" w:rsidRPr="00EC0997" w:rsidRDefault="00EC0997" w:rsidP="00EC0997">
            <w:pPr>
              <w:snapToGrid w:val="0"/>
              <w:jc w:val="center"/>
              <w:rPr>
                <w:szCs w:val="21"/>
              </w:rPr>
            </w:pPr>
            <w:r w:rsidRPr="00EC0997">
              <w:rPr>
                <w:rFonts w:hint="eastAsia"/>
                <w:szCs w:val="21"/>
              </w:rPr>
              <w:t>□</w:t>
            </w:r>
          </w:p>
        </w:tc>
        <w:tc>
          <w:tcPr>
            <w:tcW w:w="900" w:type="dxa"/>
            <w:tcBorders>
              <w:bottom w:val="dotted" w:sz="4" w:space="0" w:color="auto"/>
            </w:tcBorders>
            <w:vAlign w:val="center"/>
          </w:tcPr>
          <w:p w:rsidR="00EC0997" w:rsidRPr="00EC0997" w:rsidRDefault="00EC0997" w:rsidP="00EC0997">
            <w:pPr>
              <w:snapToGrid w:val="0"/>
              <w:jc w:val="center"/>
              <w:rPr>
                <w:szCs w:val="21"/>
              </w:rPr>
            </w:pPr>
            <w:r w:rsidRPr="00EC0997">
              <w:rPr>
                <w:rFonts w:hint="eastAsia"/>
                <w:szCs w:val="21"/>
              </w:rPr>
              <w:t>□</w:t>
            </w:r>
          </w:p>
        </w:tc>
      </w:tr>
      <w:tr w:rsidR="00D35C37" w:rsidRPr="00EC0997" w:rsidTr="00797B84">
        <w:tc>
          <w:tcPr>
            <w:tcW w:w="1440" w:type="dxa"/>
            <w:tcBorders>
              <w:top w:val="dotted" w:sz="4" w:space="0" w:color="auto"/>
              <w:bottom w:val="dotted" w:sz="4" w:space="0" w:color="auto"/>
            </w:tcBorders>
          </w:tcPr>
          <w:p w:rsidR="00D35C37" w:rsidRPr="00EC0997" w:rsidRDefault="00D35C37" w:rsidP="00EC0997">
            <w:pPr>
              <w:snapToGrid w:val="0"/>
              <w:jc w:val="center"/>
              <w:rPr>
                <w:szCs w:val="21"/>
              </w:rPr>
            </w:pPr>
            <w:r w:rsidRPr="00EC0997">
              <w:rPr>
                <w:rFonts w:hint="eastAsia"/>
                <w:szCs w:val="21"/>
              </w:rPr>
              <w:t>【総合】</w:t>
            </w:r>
          </w:p>
        </w:tc>
        <w:tc>
          <w:tcPr>
            <w:tcW w:w="5940" w:type="dxa"/>
            <w:tcBorders>
              <w:bottom w:val="dotted" w:sz="4" w:space="0" w:color="auto"/>
            </w:tcBorders>
          </w:tcPr>
          <w:p w:rsidR="00D35C37" w:rsidRPr="00EC0997" w:rsidRDefault="00D35C37" w:rsidP="00EC0997">
            <w:pPr>
              <w:snapToGrid w:val="0"/>
              <w:ind w:left="210" w:hangingChars="100" w:hanging="210"/>
              <w:rPr>
                <w:color w:val="000000"/>
                <w:szCs w:val="21"/>
              </w:rPr>
            </w:pPr>
            <w:r>
              <w:rPr>
                <w:rFonts w:hint="eastAsia"/>
                <w:color w:val="000000"/>
                <w:szCs w:val="21"/>
              </w:rPr>
              <w:t>・</w:t>
            </w:r>
            <w:r w:rsidRPr="00EC0997">
              <w:rPr>
                <w:rFonts w:hint="eastAsia"/>
                <w:color w:val="000000"/>
                <w:szCs w:val="21"/>
              </w:rPr>
              <w:t>上記項目の他、各種法令を遵守し、企業倫理の徹底に努めています。</w:t>
            </w:r>
          </w:p>
        </w:tc>
        <w:tc>
          <w:tcPr>
            <w:tcW w:w="900" w:type="dxa"/>
            <w:tcBorders>
              <w:bottom w:val="dotted" w:sz="4" w:space="0" w:color="auto"/>
            </w:tcBorders>
            <w:vAlign w:val="center"/>
          </w:tcPr>
          <w:p w:rsidR="00D35C37" w:rsidRPr="00EC0997" w:rsidRDefault="00D35C37" w:rsidP="00EC0997">
            <w:pPr>
              <w:snapToGrid w:val="0"/>
              <w:jc w:val="center"/>
              <w:rPr>
                <w:szCs w:val="21"/>
              </w:rPr>
            </w:pPr>
            <w:r w:rsidRPr="00EC0997">
              <w:rPr>
                <w:rFonts w:hint="eastAsia"/>
                <w:szCs w:val="21"/>
              </w:rPr>
              <w:t>□</w:t>
            </w:r>
          </w:p>
        </w:tc>
        <w:tc>
          <w:tcPr>
            <w:tcW w:w="900" w:type="dxa"/>
            <w:tcBorders>
              <w:bottom w:val="dotted" w:sz="4" w:space="0" w:color="auto"/>
            </w:tcBorders>
            <w:vAlign w:val="center"/>
          </w:tcPr>
          <w:p w:rsidR="00D35C37" w:rsidRPr="00EC0997" w:rsidRDefault="00D35C37" w:rsidP="00EC0997">
            <w:pPr>
              <w:snapToGrid w:val="0"/>
              <w:jc w:val="center"/>
              <w:rPr>
                <w:szCs w:val="21"/>
              </w:rPr>
            </w:pPr>
            <w:r w:rsidRPr="00EC0997">
              <w:rPr>
                <w:rFonts w:hint="eastAsia"/>
                <w:szCs w:val="21"/>
              </w:rPr>
              <w:t>□</w:t>
            </w:r>
          </w:p>
        </w:tc>
      </w:tr>
    </w:tbl>
    <w:p w:rsidR="00EC0997" w:rsidRDefault="00EC0997">
      <w:pPr>
        <w:rPr>
          <w:rFonts w:asciiTheme="minorEastAsia" w:hAnsiTheme="minorEastAsia"/>
          <w:szCs w:val="21"/>
        </w:rPr>
      </w:pPr>
    </w:p>
    <w:p w:rsidR="00EC0997" w:rsidRPr="00AB4174" w:rsidRDefault="00AB4174" w:rsidP="00AB4174">
      <w:r>
        <w:rPr>
          <w:rFonts w:hint="eastAsia"/>
        </w:rPr>
        <w:t>（宛先）さいたま市長</w:t>
      </w:r>
    </w:p>
    <w:p w:rsidR="00EC0997" w:rsidRDefault="00EC0997">
      <w:pPr>
        <w:rPr>
          <w:rFonts w:asciiTheme="minorEastAsia" w:hAnsiTheme="minorEastAsia"/>
          <w:szCs w:val="21"/>
        </w:rPr>
      </w:pPr>
    </w:p>
    <w:p w:rsidR="00EC0997" w:rsidRDefault="00EC0997" w:rsidP="00EC0997">
      <w:pPr>
        <w:ind w:firstLineChars="200" w:firstLine="420"/>
        <w:rPr>
          <w:rFonts w:asciiTheme="minorEastAsia" w:hAnsiTheme="minorEastAsia"/>
          <w:szCs w:val="21"/>
        </w:rPr>
      </w:pPr>
      <w:r>
        <w:rPr>
          <w:rFonts w:asciiTheme="minorEastAsia" w:hAnsiTheme="minorEastAsia" w:hint="eastAsia"/>
          <w:szCs w:val="21"/>
        </w:rPr>
        <w:t>上記の内容に相違ありません。</w:t>
      </w:r>
    </w:p>
    <w:p w:rsidR="00EC0997" w:rsidRDefault="00EC0997">
      <w:pPr>
        <w:rPr>
          <w:rFonts w:asciiTheme="minorEastAsia" w:hAnsiTheme="minorEastAsia"/>
          <w:szCs w:val="21"/>
        </w:rPr>
      </w:pPr>
    </w:p>
    <w:p w:rsidR="00EC0997" w:rsidRDefault="00EC0997" w:rsidP="00E4062F">
      <w:pPr>
        <w:ind w:firstLineChars="400" w:firstLine="840"/>
        <w:rPr>
          <w:rFonts w:asciiTheme="minorEastAsia" w:hAnsiTheme="minorEastAsia"/>
          <w:szCs w:val="21"/>
        </w:rPr>
      </w:pPr>
      <w:r>
        <w:rPr>
          <w:rFonts w:asciiTheme="minorEastAsia" w:hAnsiTheme="minorEastAsia" w:hint="eastAsia"/>
          <w:szCs w:val="21"/>
        </w:rPr>
        <w:t xml:space="preserve">　　年　　月　　日</w:t>
      </w:r>
    </w:p>
    <w:p w:rsidR="00EC0997" w:rsidRDefault="00EC0997">
      <w:pPr>
        <w:rPr>
          <w:rFonts w:asciiTheme="minorEastAsia" w:hAnsiTheme="minorEastAsia"/>
          <w:szCs w:val="21"/>
        </w:rPr>
      </w:pPr>
    </w:p>
    <w:p w:rsidR="00EC0997" w:rsidRDefault="00EC0997" w:rsidP="00EC0997">
      <w:pPr>
        <w:ind w:leftChars="1714" w:left="3599"/>
        <w:rPr>
          <w:rFonts w:asciiTheme="minorEastAsia" w:hAnsiTheme="minorEastAsia"/>
          <w:szCs w:val="21"/>
        </w:rPr>
      </w:pPr>
      <w:r>
        <w:rPr>
          <w:rFonts w:asciiTheme="minorEastAsia" w:hAnsiTheme="minorEastAsia" w:hint="eastAsia"/>
          <w:szCs w:val="21"/>
        </w:rPr>
        <w:t>所　在　地</w:t>
      </w:r>
    </w:p>
    <w:p w:rsidR="00EC0997" w:rsidRDefault="00EC0997" w:rsidP="00EC0997">
      <w:pPr>
        <w:ind w:leftChars="1714" w:left="3599"/>
        <w:rPr>
          <w:rFonts w:asciiTheme="minorEastAsia" w:hAnsiTheme="minorEastAsia"/>
          <w:szCs w:val="21"/>
        </w:rPr>
      </w:pPr>
      <w:r>
        <w:rPr>
          <w:rFonts w:asciiTheme="minorEastAsia" w:hAnsiTheme="minorEastAsia" w:hint="eastAsia"/>
          <w:szCs w:val="21"/>
        </w:rPr>
        <w:t>名　　　称</w:t>
      </w:r>
    </w:p>
    <w:p w:rsidR="00EC0997" w:rsidRDefault="00EC0997" w:rsidP="00EC0997">
      <w:pPr>
        <w:ind w:leftChars="1714" w:left="3599"/>
        <w:rPr>
          <w:rFonts w:asciiTheme="minorEastAsia" w:hAnsiTheme="minorEastAsia"/>
          <w:szCs w:val="21"/>
        </w:rPr>
      </w:pPr>
      <w:r>
        <w:rPr>
          <w:rFonts w:asciiTheme="minorEastAsia" w:hAnsiTheme="minorEastAsia" w:hint="eastAsia"/>
          <w:szCs w:val="21"/>
        </w:rPr>
        <w:t xml:space="preserve">代表者氏名　　　　　　　　　　　　　</w:t>
      </w:r>
      <w:bookmarkStart w:id="0" w:name="_GoBack"/>
      <w:bookmarkEnd w:id="0"/>
    </w:p>
    <w:p w:rsidR="00EC0997" w:rsidRPr="00EC0997" w:rsidRDefault="00EC0997">
      <w:pPr>
        <w:rPr>
          <w:rFonts w:asciiTheme="minorEastAsia" w:hAnsiTheme="minorEastAsia"/>
          <w:szCs w:val="21"/>
        </w:rPr>
      </w:pPr>
    </w:p>
    <w:sectPr w:rsidR="00EC0997" w:rsidRPr="00EC0997" w:rsidSect="007A5F5B">
      <w:headerReference w:type="default" r:id="rId7"/>
      <w:foot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997" w:rsidRDefault="00EC0997" w:rsidP="00EC0997">
      <w:r>
        <w:separator/>
      </w:r>
    </w:p>
  </w:endnote>
  <w:endnote w:type="continuationSeparator" w:id="0">
    <w:p w:rsidR="00EC0997" w:rsidRDefault="00EC0997" w:rsidP="00EC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399450"/>
      <w:docPartObj>
        <w:docPartGallery w:val="Page Numbers (Bottom of Page)"/>
        <w:docPartUnique/>
      </w:docPartObj>
    </w:sdtPr>
    <w:sdtEndPr/>
    <w:sdtContent>
      <w:p w:rsidR="00EC0997" w:rsidRDefault="00EC0997">
        <w:pPr>
          <w:pStyle w:val="a5"/>
          <w:jc w:val="center"/>
        </w:pPr>
        <w:r>
          <w:fldChar w:fldCharType="begin"/>
        </w:r>
        <w:r>
          <w:instrText>PAGE   \* MERGEFORMAT</w:instrText>
        </w:r>
        <w:r>
          <w:fldChar w:fldCharType="separate"/>
        </w:r>
        <w:r w:rsidR="00423196" w:rsidRPr="00423196">
          <w:rPr>
            <w:noProof/>
            <w:lang w:val="ja-JP"/>
          </w:rPr>
          <w:t>2</w:t>
        </w:r>
        <w:r>
          <w:fldChar w:fldCharType="end"/>
        </w:r>
      </w:p>
    </w:sdtContent>
  </w:sdt>
  <w:p w:rsidR="00EC0997" w:rsidRDefault="00EC09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997" w:rsidRDefault="00EC0997" w:rsidP="00EC0997">
      <w:r>
        <w:separator/>
      </w:r>
    </w:p>
  </w:footnote>
  <w:footnote w:type="continuationSeparator" w:id="0">
    <w:p w:rsidR="00EC0997" w:rsidRDefault="00EC0997" w:rsidP="00EC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997" w:rsidRDefault="00EC0997" w:rsidP="00EC0997">
    <w:pPr>
      <w:pStyle w:val="a3"/>
      <w:jc w:val="center"/>
    </w:pPr>
    <w:r>
      <w:rPr>
        <w:noProof/>
      </w:rPr>
      <w:drawing>
        <wp:inline distT="0" distB="0" distL="0" distR="0" wp14:anchorId="0EAD92BD" wp14:editId="33E316E1">
          <wp:extent cx="799580" cy="69409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4.PNG"/>
                  <pic:cNvPicPr/>
                </pic:nvPicPr>
                <pic:blipFill>
                  <a:blip r:embed="rId1">
                    <a:extLst>
                      <a:ext uri="{28A0092B-C50C-407E-A947-70E740481C1C}">
                        <a14:useLocalDpi xmlns:a14="http://schemas.microsoft.com/office/drawing/2010/main" val="0"/>
                      </a:ext>
                    </a:extLst>
                  </a:blip>
                  <a:stretch>
                    <a:fillRect/>
                  </a:stretch>
                </pic:blipFill>
                <pic:spPr>
                  <a:xfrm>
                    <a:off x="0" y="0"/>
                    <a:ext cx="799664" cy="6941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1C"/>
    <w:rsid w:val="00002D77"/>
    <w:rsid w:val="000152A8"/>
    <w:rsid w:val="00015CEF"/>
    <w:rsid w:val="000261D7"/>
    <w:rsid w:val="000269C7"/>
    <w:rsid w:val="00033B83"/>
    <w:rsid w:val="000426A6"/>
    <w:rsid w:val="000427CE"/>
    <w:rsid w:val="00050EF6"/>
    <w:rsid w:val="000517BB"/>
    <w:rsid w:val="00060811"/>
    <w:rsid w:val="000611E4"/>
    <w:rsid w:val="00065E57"/>
    <w:rsid w:val="00073FF8"/>
    <w:rsid w:val="000901C5"/>
    <w:rsid w:val="00097A5B"/>
    <w:rsid w:val="000C0856"/>
    <w:rsid w:val="000C153E"/>
    <w:rsid w:val="000C576A"/>
    <w:rsid w:val="000D1C4E"/>
    <w:rsid w:val="000D3A53"/>
    <w:rsid w:val="000E3C31"/>
    <w:rsid w:val="000F1158"/>
    <w:rsid w:val="00104DF5"/>
    <w:rsid w:val="001119F5"/>
    <w:rsid w:val="00125322"/>
    <w:rsid w:val="00126620"/>
    <w:rsid w:val="0014142E"/>
    <w:rsid w:val="00144FB2"/>
    <w:rsid w:val="001513AC"/>
    <w:rsid w:val="00160B79"/>
    <w:rsid w:val="0017280A"/>
    <w:rsid w:val="00172A43"/>
    <w:rsid w:val="001737E6"/>
    <w:rsid w:val="001757FF"/>
    <w:rsid w:val="00177DDD"/>
    <w:rsid w:val="00182CC8"/>
    <w:rsid w:val="00187FB5"/>
    <w:rsid w:val="00190861"/>
    <w:rsid w:val="0019221B"/>
    <w:rsid w:val="00192380"/>
    <w:rsid w:val="00196854"/>
    <w:rsid w:val="001A28C3"/>
    <w:rsid w:val="001A506D"/>
    <w:rsid w:val="001A6AB3"/>
    <w:rsid w:val="001B1593"/>
    <w:rsid w:val="001C202F"/>
    <w:rsid w:val="001C421C"/>
    <w:rsid w:val="001D2E76"/>
    <w:rsid w:val="001D5AE2"/>
    <w:rsid w:val="001D5EAD"/>
    <w:rsid w:val="001E1E89"/>
    <w:rsid w:val="001F31AC"/>
    <w:rsid w:val="002151E6"/>
    <w:rsid w:val="0022187A"/>
    <w:rsid w:val="00231D5F"/>
    <w:rsid w:val="00237629"/>
    <w:rsid w:val="002409AB"/>
    <w:rsid w:val="00240DAC"/>
    <w:rsid w:val="00241224"/>
    <w:rsid w:val="002440E6"/>
    <w:rsid w:val="00244634"/>
    <w:rsid w:val="00245542"/>
    <w:rsid w:val="00245A8F"/>
    <w:rsid w:val="00246989"/>
    <w:rsid w:val="00254485"/>
    <w:rsid w:val="002562C5"/>
    <w:rsid w:val="00270D80"/>
    <w:rsid w:val="00272517"/>
    <w:rsid w:val="00273D40"/>
    <w:rsid w:val="002939CB"/>
    <w:rsid w:val="002942C0"/>
    <w:rsid w:val="00294F31"/>
    <w:rsid w:val="0029676A"/>
    <w:rsid w:val="002A496A"/>
    <w:rsid w:val="002D40F3"/>
    <w:rsid w:val="002D4635"/>
    <w:rsid w:val="002D548B"/>
    <w:rsid w:val="002D6857"/>
    <w:rsid w:val="002E068A"/>
    <w:rsid w:val="002F576A"/>
    <w:rsid w:val="003066EE"/>
    <w:rsid w:val="00307C85"/>
    <w:rsid w:val="0031246F"/>
    <w:rsid w:val="0031286D"/>
    <w:rsid w:val="00323660"/>
    <w:rsid w:val="00331DD4"/>
    <w:rsid w:val="00335404"/>
    <w:rsid w:val="00346497"/>
    <w:rsid w:val="00350FB1"/>
    <w:rsid w:val="0036033E"/>
    <w:rsid w:val="003624C4"/>
    <w:rsid w:val="0037436A"/>
    <w:rsid w:val="00374BA3"/>
    <w:rsid w:val="00375678"/>
    <w:rsid w:val="00380C0E"/>
    <w:rsid w:val="00381A19"/>
    <w:rsid w:val="00387EC2"/>
    <w:rsid w:val="003A5456"/>
    <w:rsid w:val="003B1B78"/>
    <w:rsid w:val="003B4F14"/>
    <w:rsid w:val="003B74B5"/>
    <w:rsid w:val="003C3A4F"/>
    <w:rsid w:val="003C5578"/>
    <w:rsid w:val="003D1D75"/>
    <w:rsid w:val="003D5A3A"/>
    <w:rsid w:val="003D609E"/>
    <w:rsid w:val="003E3269"/>
    <w:rsid w:val="003F6F57"/>
    <w:rsid w:val="003F74F7"/>
    <w:rsid w:val="004009A6"/>
    <w:rsid w:val="00423196"/>
    <w:rsid w:val="00443E76"/>
    <w:rsid w:val="00450553"/>
    <w:rsid w:val="00456877"/>
    <w:rsid w:val="00457A93"/>
    <w:rsid w:val="00464EBE"/>
    <w:rsid w:val="004719F0"/>
    <w:rsid w:val="0047739F"/>
    <w:rsid w:val="00481AFA"/>
    <w:rsid w:val="004826F5"/>
    <w:rsid w:val="004902A2"/>
    <w:rsid w:val="004A4E95"/>
    <w:rsid w:val="004C0032"/>
    <w:rsid w:val="004C1B70"/>
    <w:rsid w:val="004C5B87"/>
    <w:rsid w:val="004C5B92"/>
    <w:rsid w:val="004D28B5"/>
    <w:rsid w:val="004E023D"/>
    <w:rsid w:val="004E0D4C"/>
    <w:rsid w:val="00501F03"/>
    <w:rsid w:val="0050413A"/>
    <w:rsid w:val="0051542B"/>
    <w:rsid w:val="0051596C"/>
    <w:rsid w:val="0052032F"/>
    <w:rsid w:val="00542063"/>
    <w:rsid w:val="00543E93"/>
    <w:rsid w:val="00544B35"/>
    <w:rsid w:val="0055721D"/>
    <w:rsid w:val="0056075F"/>
    <w:rsid w:val="0058171E"/>
    <w:rsid w:val="0059299B"/>
    <w:rsid w:val="005A621D"/>
    <w:rsid w:val="005B608E"/>
    <w:rsid w:val="005C585A"/>
    <w:rsid w:val="005D5624"/>
    <w:rsid w:val="005D64B2"/>
    <w:rsid w:val="005F45CD"/>
    <w:rsid w:val="005F777D"/>
    <w:rsid w:val="00612D27"/>
    <w:rsid w:val="00615CEA"/>
    <w:rsid w:val="00620EDD"/>
    <w:rsid w:val="00621B87"/>
    <w:rsid w:val="00632594"/>
    <w:rsid w:val="006326A8"/>
    <w:rsid w:val="006456CB"/>
    <w:rsid w:val="00647930"/>
    <w:rsid w:val="00656981"/>
    <w:rsid w:val="00670822"/>
    <w:rsid w:val="00673ADB"/>
    <w:rsid w:val="00676F5F"/>
    <w:rsid w:val="006773F3"/>
    <w:rsid w:val="006814D2"/>
    <w:rsid w:val="00685F94"/>
    <w:rsid w:val="006A3D7E"/>
    <w:rsid w:val="006A4294"/>
    <w:rsid w:val="006A7533"/>
    <w:rsid w:val="006D5730"/>
    <w:rsid w:val="006E05F8"/>
    <w:rsid w:val="006E2593"/>
    <w:rsid w:val="006F4127"/>
    <w:rsid w:val="00701B53"/>
    <w:rsid w:val="00710DB0"/>
    <w:rsid w:val="007138F4"/>
    <w:rsid w:val="00713941"/>
    <w:rsid w:val="00722E13"/>
    <w:rsid w:val="00725B63"/>
    <w:rsid w:val="00727F9C"/>
    <w:rsid w:val="00730051"/>
    <w:rsid w:val="007342A4"/>
    <w:rsid w:val="00763D82"/>
    <w:rsid w:val="00771B68"/>
    <w:rsid w:val="007826D4"/>
    <w:rsid w:val="00794806"/>
    <w:rsid w:val="00797B84"/>
    <w:rsid w:val="007A5337"/>
    <w:rsid w:val="007A5F5B"/>
    <w:rsid w:val="007A77AF"/>
    <w:rsid w:val="007B689C"/>
    <w:rsid w:val="007B741D"/>
    <w:rsid w:val="007B7998"/>
    <w:rsid w:val="007C2876"/>
    <w:rsid w:val="007E63F2"/>
    <w:rsid w:val="007F2063"/>
    <w:rsid w:val="007F265A"/>
    <w:rsid w:val="007F2DD6"/>
    <w:rsid w:val="007F419D"/>
    <w:rsid w:val="00810295"/>
    <w:rsid w:val="00823781"/>
    <w:rsid w:val="00830C52"/>
    <w:rsid w:val="00831DC1"/>
    <w:rsid w:val="00834522"/>
    <w:rsid w:val="00834D61"/>
    <w:rsid w:val="0083715E"/>
    <w:rsid w:val="0084352A"/>
    <w:rsid w:val="00860868"/>
    <w:rsid w:val="00860A23"/>
    <w:rsid w:val="00861537"/>
    <w:rsid w:val="00861E44"/>
    <w:rsid w:val="00872B61"/>
    <w:rsid w:val="00873FBA"/>
    <w:rsid w:val="008841F6"/>
    <w:rsid w:val="00892C90"/>
    <w:rsid w:val="0089639B"/>
    <w:rsid w:val="00896ADD"/>
    <w:rsid w:val="00897B1A"/>
    <w:rsid w:val="008A34F7"/>
    <w:rsid w:val="008B75AC"/>
    <w:rsid w:val="008C4755"/>
    <w:rsid w:val="008C56C6"/>
    <w:rsid w:val="008C7CA0"/>
    <w:rsid w:val="008D3C8D"/>
    <w:rsid w:val="008D59F4"/>
    <w:rsid w:val="008D608B"/>
    <w:rsid w:val="008E3857"/>
    <w:rsid w:val="008F6B20"/>
    <w:rsid w:val="00902C79"/>
    <w:rsid w:val="00903BC5"/>
    <w:rsid w:val="00914FE7"/>
    <w:rsid w:val="00932B0B"/>
    <w:rsid w:val="00935509"/>
    <w:rsid w:val="009450AA"/>
    <w:rsid w:val="009610A9"/>
    <w:rsid w:val="00980D65"/>
    <w:rsid w:val="00992266"/>
    <w:rsid w:val="00994B6D"/>
    <w:rsid w:val="009979F9"/>
    <w:rsid w:val="009A1850"/>
    <w:rsid w:val="009B43F6"/>
    <w:rsid w:val="009B4FDD"/>
    <w:rsid w:val="009C2463"/>
    <w:rsid w:val="009C2778"/>
    <w:rsid w:val="009C7334"/>
    <w:rsid w:val="009D2890"/>
    <w:rsid w:val="009E3C6F"/>
    <w:rsid w:val="009E554E"/>
    <w:rsid w:val="009F10B9"/>
    <w:rsid w:val="00A10278"/>
    <w:rsid w:val="00A1370B"/>
    <w:rsid w:val="00A22D83"/>
    <w:rsid w:val="00A2434D"/>
    <w:rsid w:val="00A2521C"/>
    <w:rsid w:val="00A26C08"/>
    <w:rsid w:val="00A40E0F"/>
    <w:rsid w:val="00A46094"/>
    <w:rsid w:val="00A5274F"/>
    <w:rsid w:val="00A66D62"/>
    <w:rsid w:val="00A73676"/>
    <w:rsid w:val="00A7458D"/>
    <w:rsid w:val="00A80130"/>
    <w:rsid w:val="00A83C39"/>
    <w:rsid w:val="00A91BC4"/>
    <w:rsid w:val="00A92950"/>
    <w:rsid w:val="00A94921"/>
    <w:rsid w:val="00A9614D"/>
    <w:rsid w:val="00A97A68"/>
    <w:rsid w:val="00AA04DE"/>
    <w:rsid w:val="00AB4174"/>
    <w:rsid w:val="00AC6C56"/>
    <w:rsid w:val="00AD0516"/>
    <w:rsid w:val="00AD2873"/>
    <w:rsid w:val="00AE3055"/>
    <w:rsid w:val="00AF0560"/>
    <w:rsid w:val="00AF1627"/>
    <w:rsid w:val="00AF657C"/>
    <w:rsid w:val="00B07DAD"/>
    <w:rsid w:val="00B10464"/>
    <w:rsid w:val="00B1434C"/>
    <w:rsid w:val="00B379FB"/>
    <w:rsid w:val="00B43645"/>
    <w:rsid w:val="00B439FC"/>
    <w:rsid w:val="00B44F7C"/>
    <w:rsid w:val="00B54182"/>
    <w:rsid w:val="00B57DA4"/>
    <w:rsid w:val="00B61271"/>
    <w:rsid w:val="00B6750E"/>
    <w:rsid w:val="00B70527"/>
    <w:rsid w:val="00B75D1F"/>
    <w:rsid w:val="00B85268"/>
    <w:rsid w:val="00B923D4"/>
    <w:rsid w:val="00B93795"/>
    <w:rsid w:val="00B97562"/>
    <w:rsid w:val="00B9785F"/>
    <w:rsid w:val="00BA6E6E"/>
    <w:rsid w:val="00BA735E"/>
    <w:rsid w:val="00BB1AEF"/>
    <w:rsid w:val="00BB3E34"/>
    <w:rsid w:val="00BC69E6"/>
    <w:rsid w:val="00BD1E22"/>
    <w:rsid w:val="00BF0B31"/>
    <w:rsid w:val="00BF20E3"/>
    <w:rsid w:val="00BF301E"/>
    <w:rsid w:val="00C01736"/>
    <w:rsid w:val="00C019CA"/>
    <w:rsid w:val="00C02BD2"/>
    <w:rsid w:val="00C0748F"/>
    <w:rsid w:val="00C120CC"/>
    <w:rsid w:val="00C213C9"/>
    <w:rsid w:val="00C22E0E"/>
    <w:rsid w:val="00C24297"/>
    <w:rsid w:val="00C434E1"/>
    <w:rsid w:val="00C44614"/>
    <w:rsid w:val="00C475B8"/>
    <w:rsid w:val="00C60327"/>
    <w:rsid w:val="00C60E03"/>
    <w:rsid w:val="00C64E93"/>
    <w:rsid w:val="00C7141D"/>
    <w:rsid w:val="00CA4874"/>
    <w:rsid w:val="00CA4E0D"/>
    <w:rsid w:val="00CC125E"/>
    <w:rsid w:val="00CC2003"/>
    <w:rsid w:val="00CD50FA"/>
    <w:rsid w:val="00CE39E5"/>
    <w:rsid w:val="00D10DD0"/>
    <w:rsid w:val="00D234C3"/>
    <w:rsid w:val="00D35C37"/>
    <w:rsid w:val="00D36725"/>
    <w:rsid w:val="00D44318"/>
    <w:rsid w:val="00D44599"/>
    <w:rsid w:val="00D44654"/>
    <w:rsid w:val="00D45A19"/>
    <w:rsid w:val="00D50468"/>
    <w:rsid w:val="00D52091"/>
    <w:rsid w:val="00D531CF"/>
    <w:rsid w:val="00D5417A"/>
    <w:rsid w:val="00D553E6"/>
    <w:rsid w:val="00D64BE9"/>
    <w:rsid w:val="00D64D68"/>
    <w:rsid w:val="00D755CC"/>
    <w:rsid w:val="00D75C4B"/>
    <w:rsid w:val="00D870CF"/>
    <w:rsid w:val="00D87275"/>
    <w:rsid w:val="00D9386C"/>
    <w:rsid w:val="00D97AAD"/>
    <w:rsid w:val="00DE0493"/>
    <w:rsid w:val="00DF01B7"/>
    <w:rsid w:val="00DF5AC0"/>
    <w:rsid w:val="00E00981"/>
    <w:rsid w:val="00E03068"/>
    <w:rsid w:val="00E0770E"/>
    <w:rsid w:val="00E157E6"/>
    <w:rsid w:val="00E2459B"/>
    <w:rsid w:val="00E4062F"/>
    <w:rsid w:val="00E41B81"/>
    <w:rsid w:val="00E44CA7"/>
    <w:rsid w:val="00E546A8"/>
    <w:rsid w:val="00E561A5"/>
    <w:rsid w:val="00E66D53"/>
    <w:rsid w:val="00E74A9F"/>
    <w:rsid w:val="00E9106F"/>
    <w:rsid w:val="00EA0E35"/>
    <w:rsid w:val="00EA7B51"/>
    <w:rsid w:val="00EA7CED"/>
    <w:rsid w:val="00EC0997"/>
    <w:rsid w:val="00EC2DBD"/>
    <w:rsid w:val="00EC3939"/>
    <w:rsid w:val="00EC4228"/>
    <w:rsid w:val="00ED24A7"/>
    <w:rsid w:val="00ED2A63"/>
    <w:rsid w:val="00EE1B5C"/>
    <w:rsid w:val="00EE25E1"/>
    <w:rsid w:val="00EE4FAF"/>
    <w:rsid w:val="00F12AF4"/>
    <w:rsid w:val="00F20565"/>
    <w:rsid w:val="00F219DE"/>
    <w:rsid w:val="00F250DD"/>
    <w:rsid w:val="00F43651"/>
    <w:rsid w:val="00F45B29"/>
    <w:rsid w:val="00F514F7"/>
    <w:rsid w:val="00F61EBA"/>
    <w:rsid w:val="00F92A72"/>
    <w:rsid w:val="00F95F69"/>
    <w:rsid w:val="00F97FDC"/>
    <w:rsid w:val="00FA636A"/>
    <w:rsid w:val="00FA79F1"/>
    <w:rsid w:val="00FA7B83"/>
    <w:rsid w:val="00FB639A"/>
    <w:rsid w:val="00FC137B"/>
    <w:rsid w:val="00FD6CFB"/>
    <w:rsid w:val="00FD7B75"/>
    <w:rsid w:val="00FE0314"/>
    <w:rsid w:val="00FE74E4"/>
    <w:rsid w:val="00FF2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28ACD"/>
  <w15:docId w15:val="{8C42E366-2B57-499D-9EBE-228C9698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997"/>
    <w:pPr>
      <w:tabs>
        <w:tab w:val="center" w:pos="4252"/>
        <w:tab w:val="right" w:pos="8504"/>
      </w:tabs>
      <w:snapToGrid w:val="0"/>
    </w:pPr>
  </w:style>
  <w:style w:type="character" w:customStyle="1" w:styleId="a4">
    <w:name w:val="ヘッダー (文字)"/>
    <w:basedOn w:val="a0"/>
    <w:link w:val="a3"/>
    <w:uiPriority w:val="99"/>
    <w:rsid w:val="00EC0997"/>
  </w:style>
  <w:style w:type="paragraph" w:styleId="a5">
    <w:name w:val="footer"/>
    <w:basedOn w:val="a"/>
    <w:link w:val="a6"/>
    <w:uiPriority w:val="99"/>
    <w:unhideWhenUsed/>
    <w:rsid w:val="00EC0997"/>
    <w:pPr>
      <w:tabs>
        <w:tab w:val="center" w:pos="4252"/>
        <w:tab w:val="right" w:pos="8504"/>
      </w:tabs>
      <w:snapToGrid w:val="0"/>
    </w:pPr>
  </w:style>
  <w:style w:type="character" w:customStyle="1" w:styleId="a6">
    <w:name w:val="フッター (文字)"/>
    <w:basedOn w:val="a0"/>
    <w:link w:val="a5"/>
    <w:uiPriority w:val="99"/>
    <w:rsid w:val="00EC0997"/>
  </w:style>
  <w:style w:type="paragraph" w:styleId="a7">
    <w:name w:val="Balloon Text"/>
    <w:basedOn w:val="a"/>
    <w:link w:val="a8"/>
    <w:uiPriority w:val="99"/>
    <w:semiHidden/>
    <w:unhideWhenUsed/>
    <w:rsid w:val="00EC09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A356-2E2E-4564-BF5E-C61F715F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青木　洋人</cp:lastModifiedBy>
  <cp:revision>18</cp:revision>
  <cp:lastPrinted>2014-04-25T02:18:00Z</cp:lastPrinted>
  <dcterms:created xsi:type="dcterms:W3CDTF">2014-04-20T08:37:00Z</dcterms:created>
  <dcterms:modified xsi:type="dcterms:W3CDTF">2021-04-12T07:55:00Z</dcterms:modified>
</cp:coreProperties>
</file>